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theme/themeOverride5.xml" ContentType="application/vnd.openxmlformats-officedocument.themeOverride+xml"/>
  <Override PartName="/word/charts/chart6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6.xml" ContentType="application/vnd.openxmlformats-officedocument.themeOverrid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AAE62" w14:textId="1B65C4FC" w:rsidR="00814871" w:rsidRDefault="00E43486" w:rsidP="00D05A7D">
      <w:pPr>
        <w:rPr>
          <w:rFonts w:ascii="Arial" w:hAnsi="Arial" w:cs="Arial"/>
          <w:b/>
          <w:bCs/>
          <w:i/>
          <w:sz w:val="24"/>
          <w:szCs w:val="24"/>
          <w:u w:val="single"/>
        </w:rPr>
      </w:pPr>
      <w:r w:rsidRPr="00FF734F">
        <w:rPr>
          <w:rFonts w:ascii="Arial" w:hAnsi="Arial" w:cs="Arial"/>
          <w:b/>
          <w:bCs/>
          <w:i/>
          <w:sz w:val="24"/>
          <w:szCs w:val="24"/>
          <w:u w:val="single"/>
        </w:rPr>
        <w:t>Obrazloženje ostvarenja prihoda i primitaka, rashoda i izdataka</w:t>
      </w:r>
    </w:p>
    <w:p w14:paraId="01A269F4" w14:textId="77777777" w:rsidR="00074AAC" w:rsidRDefault="00074AAC" w:rsidP="00D05A7D">
      <w:pPr>
        <w:rPr>
          <w:rFonts w:ascii="Arial" w:hAnsi="Arial" w:cs="Arial"/>
          <w:b/>
          <w:bCs/>
          <w:i/>
          <w:sz w:val="24"/>
          <w:szCs w:val="24"/>
          <w:u w:val="single"/>
        </w:rPr>
      </w:pPr>
    </w:p>
    <w:p w14:paraId="1246DC05" w14:textId="77777777" w:rsidR="00074AAC" w:rsidRDefault="00074AAC" w:rsidP="00D05A7D">
      <w:pPr>
        <w:rPr>
          <w:rFonts w:ascii="Arial" w:hAnsi="Arial" w:cs="Arial"/>
          <w:b/>
          <w:bCs/>
          <w:i/>
          <w:sz w:val="24"/>
          <w:szCs w:val="24"/>
          <w:u w:val="single"/>
        </w:rPr>
      </w:pPr>
    </w:p>
    <w:p w14:paraId="2A42BE95" w14:textId="635A258A" w:rsidR="00174384" w:rsidRDefault="00074AAC" w:rsidP="00D05A7D">
      <w:pPr>
        <w:rPr>
          <w:rFonts w:ascii="Arial" w:hAnsi="Arial" w:cs="Arial"/>
          <w:b/>
          <w:bCs/>
          <w:i/>
          <w:sz w:val="24"/>
          <w:szCs w:val="24"/>
          <w:u w:val="single"/>
        </w:rPr>
      </w:pPr>
      <w:r>
        <w:rPr>
          <w:noProof/>
        </w:rPr>
        <w:drawing>
          <wp:inline distT="0" distB="0" distL="0" distR="0" wp14:anchorId="145F0138" wp14:editId="0838FAD6">
            <wp:extent cx="7824159" cy="4057015"/>
            <wp:effectExtent l="0" t="0" r="0" b="0"/>
            <wp:docPr id="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18763EE0" w14:textId="5BCC24A5" w:rsidR="0013220B" w:rsidRDefault="0013220B" w:rsidP="00CD44B8">
      <w:pPr>
        <w:rPr>
          <w:rFonts w:ascii="Arial" w:hAnsi="Arial" w:cs="Arial"/>
          <w:b/>
          <w:bCs/>
          <w:i/>
          <w:sz w:val="24"/>
          <w:szCs w:val="24"/>
          <w:u w:val="single"/>
        </w:rPr>
      </w:pPr>
    </w:p>
    <w:p w14:paraId="35C427AB" w14:textId="77777777" w:rsidR="00E0499B" w:rsidRPr="00CD44B8" w:rsidRDefault="00E0499B" w:rsidP="00CD44B8">
      <w:pPr>
        <w:rPr>
          <w:sz w:val="24"/>
          <w:szCs w:val="24"/>
        </w:rPr>
      </w:pPr>
    </w:p>
    <w:p w14:paraId="27075A2A" w14:textId="0B56C3BC" w:rsidR="00E43486" w:rsidRDefault="00E43486" w:rsidP="00E0499B">
      <w:pPr>
        <w:ind w:firstLine="708"/>
        <w:contextualSpacing/>
        <w:jc w:val="both"/>
        <w:rPr>
          <w:rFonts w:ascii="Arial" w:hAnsi="Arial" w:cs="Arial"/>
          <w:b/>
          <w:bCs/>
          <w:i/>
          <w:sz w:val="24"/>
          <w:szCs w:val="24"/>
        </w:rPr>
      </w:pPr>
      <w:r w:rsidRPr="00F347F6">
        <w:rPr>
          <w:rFonts w:ascii="Arial" w:hAnsi="Arial" w:cs="Arial"/>
          <w:b/>
          <w:bCs/>
          <w:i/>
          <w:sz w:val="24"/>
          <w:szCs w:val="24"/>
        </w:rPr>
        <w:lastRenderedPageBreak/>
        <w:t>O prihodima i primicima</w:t>
      </w:r>
    </w:p>
    <w:p w14:paraId="5B1EB67F" w14:textId="77777777" w:rsidR="00E0499B" w:rsidRPr="00F347F6" w:rsidRDefault="00E0499B" w:rsidP="00E0499B">
      <w:pPr>
        <w:ind w:firstLine="708"/>
        <w:contextualSpacing/>
        <w:jc w:val="both"/>
        <w:rPr>
          <w:rFonts w:ascii="Arial" w:hAnsi="Arial" w:cs="Arial"/>
          <w:b/>
          <w:bCs/>
          <w:i/>
          <w:sz w:val="18"/>
          <w:szCs w:val="18"/>
        </w:rPr>
      </w:pPr>
    </w:p>
    <w:p w14:paraId="601ACEDA" w14:textId="733DA8B5" w:rsidR="00D04794" w:rsidRPr="00766CC1" w:rsidRDefault="00E43486" w:rsidP="00E0499B">
      <w:pPr>
        <w:contextualSpacing/>
        <w:jc w:val="both"/>
        <w:rPr>
          <w:rFonts w:ascii="Arial" w:hAnsi="Arial" w:cs="Arial"/>
          <w:sz w:val="20"/>
          <w:szCs w:val="20"/>
        </w:rPr>
      </w:pPr>
      <w:r w:rsidRPr="00F347F6">
        <w:rPr>
          <w:rFonts w:ascii="Arial" w:hAnsi="Arial" w:cs="Arial"/>
          <w:b/>
          <w:sz w:val="18"/>
          <w:szCs w:val="18"/>
        </w:rPr>
        <w:t xml:space="preserve">           </w:t>
      </w:r>
      <w:r w:rsidRPr="00766CC1">
        <w:rPr>
          <w:rFonts w:ascii="Arial" w:hAnsi="Arial" w:cs="Arial"/>
          <w:b/>
          <w:sz w:val="20"/>
          <w:szCs w:val="20"/>
        </w:rPr>
        <w:t>Prihodi</w:t>
      </w:r>
      <w:r w:rsidRPr="00766CC1">
        <w:rPr>
          <w:rFonts w:ascii="Arial" w:hAnsi="Arial" w:cs="Arial"/>
          <w:sz w:val="20"/>
          <w:szCs w:val="20"/>
        </w:rPr>
        <w:t xml:space="preserve"> </w:t>
      </w:r>
      <w:r w:rsidRPr="00766CC1">
        <w:rPr>
          <w:rFonts w:ascii="Arial" w:hAnsi="Arial" w:cs="Arial"/>
          <w:b/>
          <w:sz w:val="20"/>
          <w:szCs w:val="20"/>
        </w:rPr>
        <w:t>(razredi 6 i 7)</w:t>
      </w:r>
      <w:r w:rsidRPr="00766CC1">
        <w:rPr>
          <w:rFonts w:ascii="Arial" w:hAnsi="Arial" w:cs="Arial"/>
          <w:sz w:val="20"/>
          <w:szCs w:val="20"/>
        </w:rPr>
        <w:t xml:space="preserve"> Proračuna Grada Korčule (dalje u te</w:t>
      </w:r>
      <w:r w:rsidR="00C82DD5" w:rsidRPr="00766CC1">
        <w:rPr>
          <w:rFonts w:ascii="Arial" w:hAnsi="Arial" w:cs="Arial"/>
          <w:sz w:val="20"/>
          <w:szCs w:val="20"/>
        </w:rPr>
        <w:t>kstu: Proračun) ostvareni u 20</w:t>
      </w:r>
      <w:r w:rsidR="005D75E8" w:rsidRPr="00766CC1">
        <w:rPr>
          <w:rFonts w:ascii="Arial" w:hAnsi="Arial" w:cs="Arial"/>
          <w:sz w:val="20"/>
          <w:szCs w:val="20"/>
        </w:rPr>
        <w:t>2</w:t>
      </w:r>
      <w:r w:rsidR="00F347F6" w:rsidRPr="00766CC1">
        <w:rPr>
          <w:rFonts w:ascii="Arial" w:hAnsi="Arial" w:cs="Arial"/>
          <w:sz w:val="20"/>
          <w:szCs w:val="20"/>
        </w:rPr>
        <w:t>2</w:t>
      </w:r>
      <w:r w:rsidRPr="00766CC1">
        <w:rPr>
          <w:rFonts w:ascii="Arial" w:hAnsi="Arial" w:cs="Arial"/>
          <w:sz w:val="20"/>
          <w:szCs w:val="20"/>
        </w:rPr>
        <w:t xml:space="preserve">. godini iznose ukupno </w:t>
      </w:r>
      <w:r w:rsidR="00F347F6" w:rsidRPr="00766CC1">
        <w:rPr>
          <w:rFonts w:ascii="Arial" w:hAnsi="Arial" w:cs="Arial"/>
          <w:b/>
          <w:bCs/>
          <w:sz w:val="20"/>
          <w:szCs w:val="20"/>
        </w:rPr>
        <w:t>45.918.106</w:t>
      </w:r>
      <w:r w:rsidR="00BC28F2" w:rsidRPr="00766CC1">
        <w:rPr>
          <w:rFonts w:ascii="Arial" w:hAnsi="Arial" w:cs="Arial"/>
          <w:sz w:val="20"/>
          <w:szCs w:val="20"/>
        </w:rPr>
        <w:t xml:space="preserve"> kn</w:t>
      </w:r>
      <w:r w:rsidR="00BC1C72" w:rsidRPr="00766CC1">
        <w:rPr>
          <w:rFonts w:ascii="Arial" w:hAnsi="Arial" w:cs="Arial"/>
          <w:sz w:val="20"/>
          <w:szCs w:val="20"/>
        </w:rPr>
        <w:t xml:space="preserve"> ili </w:t>
      </w:r>
      <w:r w:rsidR="00C877F1" w:rsidRPr="00766CC1">
        <w:rPr>
          <w:rFonts w:ascii="Arial" w:hAnsi="Arial" w:cs="Arial"/>
          <w:sz w:val="20"/>
          <w:szCs w:val="20"/>
        </w:rPr>
        <w:t>3</w:t>
      </w:r>
      <w:r w:rsidR="00F347F6" w:rsidRPr="00766CC1">
        <w:rPr>
          <w:rFonts w:ascii="Arial" w:hAnsi="Arial" w:cs="Arial"/>
          <w:sz w:val="20"/>
          <w:szCs w:val="20"/>
        </w:rPr>
        <w:t>4</w:t>
      </w:r>
      <w:r w:rsidR="00BC1C72" w:rsidRPr="00766CC1">
        <w:rPr>
          <w:rFonts w:ascii="Arial" w:hAnsi="Arial" w:cs="Arial"/>
          <w:sz w:val="20"/>
          <w:szCs w:val="20"/>
        </w:rPr>
        <w:t xml:space="preserve">% </w:t>
      </w:r>
      <w:r w:rsidR="00C877F1" w:rsidRPr="00766CC1">
        <w:rPr>
          <w:rFonts w:ascii="Arial" w:hAnsi="Arial" w:cs="Arial"/>
          <w:sz w:val="20"/>
          <w:szCs w:val="20"/>
        </w:rPr>
        <w:t xml:space="preserve">(ili </w:t>
      </w:r>
      <w:r w:rsidR="00F347F6" w:rsidRPr="00766CC1">
        <w:rPr>
          <w:rFonts w:ascii="Arial" w:hAnsi="Arial" w:cs="Arial"/>
          <w:sz w:val="20"/>
          <w:szCs w:val="20"/>
        </w:rPr>
        <w:t xml:space="preserve">11.540.984 </w:t>
      </w:r>
      <w:r w:rsidR="00C877F1" w:rsidRPr="00766CC1">
        <w:rPr>
          <w:rFonts w:ascii="Arial" w:hAnsi="Arial" w:cs="Arial"/>
          <w:sz w:val="20"/>
          <w:szCs w:val="20"/>
        </w:rPr>
        <w:t>kn) više nego u 202</w:t>
      </w:r>
      <w:r w:rsidR="00F347F6" w:rsidRPr="00766CC1">
        <w:rPr>
          <w:rFonts w:ascii="Arial" w:hAnsi="Arial" w:cs="Arial"/>
          <w:sz w:val="20"/>
          <w:szCs w:val="20"/>
        </w:rPr>
        <w:t>1</w:t>
      </w:r>
      <w:r w:rsidR="00C877F1" w:rsidRPr="00766CC1">
        <w:rPr>
          <w:rFonts w:ascii="Arial" w:hAnsi="Arial" w:cs="Arial"/>
          <w:sz w:val="20"/>
          <w:szCs w:val="20"/>
        </w:rPr>
        <w:t>. godini</w:t>
      </w:r>
      <w:r w:rsidR="005B1924" w:rsidRPr="00766CC1">
        <w:rPr>
          <w:rFonts w:ascii="Arial" w:hAnsi="Arial" w:cs="Arial"/>
          <w:sz w:val="20"/>
          <w:szCs w:val="20"/>
        </w:rPr>
        <w:t>.</w:t>
      </w:r>
      <w:r w:rsidR="00C63C16">
        <w:rPr>
          <w:rFonts w:ascii="Arial" w:hAnsi="Arial" w:cs="Arial"/>
          <w:sz w:val="20"/>
          <w:szCs w:val="20"/>
        </w:rPr>
        <w:t xml:space="preserve"> </w:t>
      </w:r>
      <w:r w:rsidR="005B1924" w:rsidRPr="00C63C16">
        <w:rPr>
          <w:rFonts w:ascii="Arial" w:hAnsi="Arial" w:cs="Arial"/>
          <w:sz w:val="20"/>
          <w:szCs w:val="20"/>
        </w:rPr>
        <w:t>Ostvareni prihodi</w:t>
      </w:r>
      <w:r w:rsidR="005B1924" w:rsidRPr="00766CC1">
        <w:rPr>
          <w:rFonts w:ascii="Arial" w:hAnsi="Arial" w:cs="Arial"/>
          <w:sz w:val="20"/>
          <w:szCs w:val="20"/>
        </w:rPr>
        <w:t xml:space="preserve"> </w:t>
      </w:r>
      <w:r w:rsidR="00F347F6" w:rsidRPr="00766CC1">
        <w:rPr>
          <w:rFonts w:ascii="Arial" w:hAnsi="Arial" w:cs="Arial"/>
          <w:sz w:val="20"/>
          <w:szCs w:val="20"/>
        </w:rPr>
        <w:t>veći su za 3% od planiranih</w:t>
      </w:r>
      <w:r w:rsidR="005B1924" w:rsidRPr="00766CC1">
        <w:rPr>
          <w:rFonts w:ascii="Arial" w:hAnsi="Arial" w:cs="Arial"/>
          <w:sz w:val="20"/>
          <w:szCs w:val="20"/>
        </w:rPr>
        <w:t>.</w:t>
      </w:r>
      <w:r w:rsidRPr="00766CC1">
        <w:rPr>
          <w:rFonts w:ascii="Arial" w:hAnsi="Arial" w:cs="Arial"/>
          <w:sz w:val="20"/>
          <w:szCs w:val="20"/>
        </w:rPr>
        <w:t xml:space="preserve"> Ukoliko iz razmatranja izuzmemo ukupn</w:t>
      </w:r>
      <w:r w:rsidR="00AC4ABD" w:rsidRPr="00766CC1">
        <w:rPr>
          <w:rFonts w:ascii="Arial" w:hAnsi="Arial" w:cs="Arial"/>
          <w:sz w:val="20"/>
          <w:szCs w:val="20"/>
        </w:rPr>
        <w:t>e prihode Proračunskih korisnika (U</w:t>
      </w:r>
      <w:r w:rsidR="00E01EE7" w:rsidRPr="00766CC1">
        <w:rPr>
          <w:rFonts w:ascii="Arial" w:hAnsi="Arial" w:cs="Arial"/>
          <w:sz w:val="20"/>
          <w:szCs w:val="20"/>
        </w:rPr>
        <w:t xml:space="preserve">stanove) koji iznose </w:t>
      </w:r>
      <w:r w:rsidR="00C63C16">
        <w:rPr>
          <w:rFonts w:ascii="Arial" w:hAnsi="Arial" w:cs="Arial"/>
          <w:sz w:val="20"/>
          <w:szCs w:val="20"/>
        </w:rPr>
        <w:t>1.951.299</w:t>
      </w:r>
      <w:r w:rsidR="00062B0A" w:rsidRPr="00766CC1">
        <w:rPr>
          <w:rFonts w:ascii="Arial" w:hAnsi="Arial" w:cs="Arial"/>
          <w:sz w:val="20"/>
          <w:szCs w:val="20"/>
        </w:rPr>
        <w:t xml:space="preserve"> kn</w:t>
      </w:r>
      <w:r w:rsidRPr="00766CC1">
        <w:rPr>
          <w:rFonts w:ascii="Arial" w:hAnsi="Arial" w:cs="Arial"/>
          <w:sz w:val="20"/>
          <w:szCs w:val="20"/>
        </w:rPr>
        <w:t xml:space="preserve">, ostvareni su </w:t>
      </w:r>
      <w:r w:rsidR="00C83E3F" w:rsidRPr="00766CC1">
        <w:rPr>
          <w:rFonts w:ascii="Arial" w:hAnsi="Arial" w:cs="Arial"/>
          <w:sz w:val="20"/>
          <w:szCs w:val="20"/>
        </w:rPr>
        <w:t xml:space="preserve">prihodi </w:t>
      </w:r>
      <w:r w:rsidR="00E01EE7" w:rsidRPr="00766CC1">
        <w:rPr>
          <w:rFonts w:ascii="Arial" w:hAnsi="Arial" w:cs="Arial"/>
          <w:sz w:val="20"/>
          <w:szCs w:val="20"/>
        </w:rPr>
        <w:t xml:space="preserve">Proračuna od </w:t>
      </w:r>
      <w:r w:rsidR="00702106" w:rsidRPr="00766CC1">
        <w:rPr>
          <w:rFonts w:ascii="Arial" w:hAnsi="Arial" w:cs="Arial"/>
          <w:sz w:val="20"/>
          <w:szCs w:val="20"/>
        </w:rPr>
        <w:t>4</w:t>
      </w:r>
      <w:r w:rsidR="00C63C16">
        <w:rPr>
          <w:rFonts w:ascii="Arial" w:hAnsi="Arial" w:cs="Arial"/>
          <w:sz w:val="20"/>
          <w:szCs w:val="20"/>
        </w:rPr>
        <w:t>3.966.807</w:t>
      </w:r>
      <w:r w:rsidR="00062B0A" w:rsidRPr="00766CC1">
        <w:rPr>
          <w:rFonts w:ascii="Arial" w:hAnsi="Arial" w:cs="Arial"/>
          <w:sz w:val="20"/>
          <w:szCs w:val="20"/>
        </w:rPr>
        <w:t xml:space="preserve"> </w:t>
      </w:r>
      <w:r w:rsidR="008D5E43" w:rsidRPr="00766CC1">
        <w:rPr>
          <w:rFonts w:ascii="Arial" w:hAnsi="Arial" w:cs="Arial"/>
          <w:sz w:val="20"/>
          <w:szCs w:val="20"/>
        </w:rPr>
        <w:t>kn i</w:t>
      </w:r>
      <w:r w:rsidR="00702106" w:rsidRPr="00766CC1">
        <w:rPr>
          <w:rFonts w:ascii="Arial" w:hAnsi="Arial" w:cs="Arial"/>
          <w:sz w:val="20"/>
          <w:szCs w:val="20"/>
        </w:rPr>
        <w:t xml:space="preserve"> veći su</w:t>
      </w:r>
      <w:r w:rsidR="00860197">
        <w:rPr>
          <w:rFonts w:ascii="Arial" w:hAnsi="Arial" w:cs="Arial"/>
          <w:sz w:val="20"/>
          <w:szCs w:val="20"/>
        </w:rPr>
        <w:t xml:space="preserve"> za 4%</w:t>
      </w:r>
      <w:r w:rsidR="00702106" w:rsidRPr="00766CC1">
        <w:rPr>
          <w:rFonts w:ascii="Arial" w:hAnsi="Arial" w:cs="Arial"/>
          <w:sz w:val="20"/>
          <w:szCs w:val="20"/>
        </w:rPr>
        <w:t xml:space="preserve"> od planiranih</w:t>
      </w:r>
      <w:r w:rsidR="00860197">
        <w:rPr>
          <w:rFonts w:ascii="Arial" w:hAnsi="Arial" w:cs="Arial"/>
          <w:sz w:val="20"/>
          <w:szCs w:val="20"/>
        </w:rPr>
        <w:t>,</w:t>
      </w:r>
      <w:r w:rsidR="003E549A" w:rsidRPr="00766CC1">
        <w:rPr>
          <w:rFonts w:ascii="Arial" w:hAnsi="Arial" w:cs="Arial"/>
          <w:sz w:val="20"/>
          <w:szCs w:val="20"/>
        </w:rPr>
        <w:t xml:space="preserve"> a</w:t>
      </w:r>
      <w:r w:rsidR="00CC2557" w:rsidRPr="00766CC1">
        <w:rPr>
          <w:rFonts w:ascii="Arial" w:hAnsi="Arial" w:cs="Arial"/>
          <w:sz w:val="20"/>
          <w:szCs w:val="20"/>
        </w:rPr>
        <w:t xml:space="preserve"> </w:t>
      </w:r>
      <w:r w:rsidR="003E549A" w:rsidRPr="00766CC1">
        <w:rPr>
          <w:rFonts w:ascii="Arial" w:hAnsi="Arial" w:cs="Arial"/>
          <w:sz w:val="20"/>
          <w:szCs w:val="20"/>
        </w:rPr>
        <w:t>3</w:t>
      </w:r>
      <w:r w:rsidR="00C63C16">
        <w:rPr>
          <w:rFonts w:ascii="Arial" w:hAnsi="Arial" w:cs="Arial"/>
          <w:sz w:val="20"/>
          <w:szCs w:val="20"/>
        </w:rPr>
        <w:t>6</w:t>
      </w:r>
      <w:r w:rsidR="00CC2557" w:rsidRPr="00766CC1">
        <w:rPr>
          <w:rFonts w:ascii="Arial" w:hAnsi="Arial" w:cs="Arial"/>
          <w:sz w:val="20"/>
          <w:szCs w:val="20"/>
        </w:rPr>
        <w:t xml:space="preserve">% </w:t>
      </w:r>
      <w:r w:rsidR="003E549A" w:rsidRPr="00766CC1">
        <w:rPr>
          <w:rFonts w:ascii="Arial" w:hAnsi="Arial" w:cs="Arial"/>
          <w:sz w:val="20"/>
          <w:szCs w:val="20"/>
        </w:rPr>
        <w:t>veći</w:t>
      </w:r>
      <w:r w:rsidR="00CC2557" w:rsidRPr="00766CC1">
        <w:rPr>
          <w:rFonts w:ascii="Arial" w:hAnsi="Arial" w:cs="Arial"/>
          <w:sz w:val="20"/>
          <w:szCs w:val="20"/>
        </w:rPr>
        <w:t xml:space="preserve"> nego prethodne godine</w:t>
      </w:r>
      <w:r w:rsidR="001D6A1C" w:rsidRPr="00766CC1">
        <w:rPr>
          <w:rFonts w:ascii="Arial" w:hAnsi="Arial" w:cs="Arial"/>
          <w:sz w:val="20"/>
          <w:szCs w:val="20"/>
        </w:rPr>
        <w:t>, odnosno 1</w:t>
      </w:r>
      <w:r w:rsidR="00C63C16">
        <w:rPr>
          <w:rFonts w:ascii="Arial" w:hAnsi="Arial" w:cs="Arial"/>
          <w:sz w:val="20"/>
          <w:szCs w:val="20"/>
        </w:rPr>
        <w:t>1.622.637</w:t>
      </w:r>
      <w:r w:rsidR="001D6A1C" w:rsidRPr="00766CC1">
        <w:rPr>
          <w:rFonts w:ascii="Arial" w:hAnsi="Arial" w:cs="Arial"/>
          <w:sz w:val="20"/>
          <w:szCs w:val="20"/>
        </w:rPr>
        <w:t xml:space="preserve"> kn.</w:t>
      </w:r>
      <w:r w:rsidR="00CC2557" w:rsidRPr="00766CC1">
        <w:rPr>
          <w:rFonts w:ascii="Arial" w:hAnsi="Arial" w:cs="Arial"/>
          <w:sz w:val="20"/>
          <w:szCs w:val="20"/>
        </w:rPr>
        <w:t xml:space="preserve"> U</w:t>
      </w:r>
      <w:r w:rsidR="00062B0A" w:rsidRPr="00766CC1">
        <w:rPr>
          <w:rFonts w:ascii="Arial" w:hAnsi="Arial" w:cs="Arial"/>
          <w:sz w:val="20"/>
          <w:szCs w:val="20"/>
        </w:rPr>
        <w:t>koliko izuzmemo još i</w:t>
      </w:r>
      <w:r w:rsidR="00675BD2" w:rsidRPr="00766CC1">
        <w:rPr>
          <w:rFonts w:ascii="Arial" w:hAnsi="Arial" w:cs="Arial"/>
          <w:sz w:val="20"/>
          <w:szCs w:val="20"/>
        </w:rPr>
        <w:t xml:space="preserve"> ostvarene</w:t>
      </w:r>
      <w:r w:rsidR="00062B0A" w:rsidRPr="00766CC1">
        <w:rPr>
          <w:rFonts w:ascii="Arial" w:hAnsi="Arial" w:cs="Arial"/>
          <w:sz w:val="20"/>
          <w:szCs w:val="20"/>
        </w:rPr>
        <w:t xml:space="preserve"> pomoći</w:t>
      </w:r>
      <w:r w:rsidRPr="00766CC1">
        <w:rPr>
          <w:rFonts w:ascii="Arial" w:hAnsi="Arial" w:cs="Arial"/>
          <w:sz w:val="20"/>
          <w:szCs w:val="20"/>
        </w:rPr>
        <w:t xml:space="preserve"> (skupina 63) u iznosu od </w:t>
      </w:r>
      <w:r w:rsidR="00675BD2" w:rsidRPr="00766CC1">
        <w:rPr>
          <w:rFonts w:ascii="Arial" w:hAnsi="Arial" w:cs="Arial"/>
          <w:sz w:val="20"/>
          <w:szCs w:val="20"/>
        </w:rPr>
        <w:t>8.</w:t>
      </w:r>
      <w:r w:rsidR="00EC59DF" w:rsidRPr="00766CC1">
        <w:rPr>
          <w:rFonts w:ascii="Arial" w:hAnsi="Arial" w:cs="Arial"/>
          <w:sz w:val="20"/>
          <w:szCs w:val="20"/>
        </w:rPr>
        <w:t>576.150</w:t>
      </w:r>
      <w:r w:rsidR="00062B0A" w:rsidRPr="00766CC1">
        <w:rPr>
          <w:rFonts w:ascii="Arial" w:hAnsi="Arial" w:cs="Arial"/>
          <w:sz w:val="20"/>
          <w:szCs w:val="20"/>
        </w:rPr>
        <w:t xml:space="preserve"> kn</w:t>
      </w:r>
      <w:r w:rsidR="00A11957" w:rsidRPr="00766CC1">
        <w:rPr>
          <w:rFonts w:ascii="Arial" w:hAnsi="Arial" w:cs="Arial"/>
          <w:sz w:val="20"/>
          <w:szCs w:val="20"/>
        </w:rPr>
        <w:t>, prihodi su ostvareni</w:t>
      </w:r>
      <w:r w:rsidR="0090405F">
        <w:rPr>
          <w:rFonts w:ascii="Arial" w:hAnsi="Arial" w:cs="Arial"/>
          <w:sz w:val="20"/>
          <w:szCs w:val="20"/>
        </w:rPr>
        <w:t xml:space="preserve"> 10</w:t>
      </w:r>
      <w:r w:rsidRPr="00766CC1">
        <w:rPr>
          <w:rFonts w:ascii="Arial" w:hAnsi="Arial" w:cs="Arial"/>
          <w:sz w:val="20"/>
          <w:szCs w:val="20"/>
        </w:rPr>
        <w:t xml:space="preserve">% </w:t>
      </w:r>
      <w:r w:rsidR="0090405F">
        <w:rPr>
          <w:rFonts w:ascii="Arial" w:hAnsi="Arial" w:cs="Arial"/>
          <w:sz w:val="20"/>
          <w:szCs w:val="20"/>
        </w:rPr>
        <w:t>više</w:t>
      </w:r>
      <w:r w:rsidR="00D46641" w:rsidRPr="00766CC1">
        <w:rPr>
          <w:rFonts w:ascii="Arial" w:hAnsi="Arial" w:cs="Arial"/>
          <w:sz w:val="20"/>
          <w:szCs w:val="20"/>
        </w:rPr>
        <w:t xml:space="preserve"> od planiranih</w:t>
      </w:r>
      <w:r w:rsidR="00A11957" w:rsidRPr="00766CC1">
        <w:rPr>
          <w:rFonts w:ascii="Arial" w:hAnsi="Arial" w:cs="Arial"/>
          <w:sz w:val="20"/>
          <w:szCs w:val="20"/>
        </w:rPr>
        <w:t xml:space="preserve"> ili</w:t>
      </w:r>
      <w:r w:rsidR="0090405F">
        <w:rPr>
          <w:rFonts w:ascii="Arial" w:hAnsi="Arial" w:cs="Arial"/>
          <w:sz w:val="20"/>
          <w:szCs w:val="20"/>
        </w:rPr>
        <w:t xml:space="preserve"> </w:t>
      </w:r>
      <w:r w:rsidR="0090405F">
        <w:rPr>
          <w:rFonts w:ascii="Arial" w:hAnsi="Arial" w:cs="Arial"/>
          <w:b/>
          <w:bCs/>
          <w:sz w:val="20"/>
          <w:szCs w:val="20"/>
        </w:rPr>
        <w:t>35.390.657 kn</w:t>
      </w:r>
      <w:r w:rsidR="00FB436E" w:rsidRPr="00766CC1">
        <w:rPr>
          <w:rFonts w:ascii="Arial" w:hAnsi="Arial" w:cs="Arial"/>
          <w:sz w:val="20"/>
          <w:szCs w:val="20"/>
        </w:rPr>
        <w:t>, dok su u 202</w:t>
      </w:r>
      <w:r w:rsidR="0090405F">
        <w:rPr>
          <w:rFonts w:ascii="Arial" w:hAnsi="Arial" w:cs="Arial"/>
          <w:sz w:val="20"/>
          <w:szCs w:val="20"/>
        </w:rPr>
        <w:t>1</w:t>
      </w:r>
      <w:r w:rsidR="00FB436E" w:rsidRPr="00766CC1">
        <w:rPr>
          <w:rFonts w:ascii="Arial" w:hAnsi="Arial" w:cs="Arial"/>
          <w:sz w:val="20"/>
          <w:szCs w:val="20"/>
        </w:rPr>
        <w:t>. iznosili</w:t>
      </w:r>
      <w:r w:rsidR="0090405F">
        <w:rPr>
          <w:rFonts w:ascii="Arial" w:hAnsi="Arial" w:cs="Arial"/>
          <w:sz w:val="20"/>
          <w:szCs w:val="20"/>
        </w:rPr>
        <w:t xml:space="preserve"> </w:t>
      </w:r>
      <w:r w:rsidR="0090405F" w:rsidRPr="00766CC1">
        <w:rPr>
          <w:rFonts w:ascii="Arial" w:hAnsi="Arial" w:cs="Arial"/>
          <w:b/>
          <w:sz w:val="20"/>
          <w:szCs w:val="20"/>
        </w:rPr>
        <w:t>23.521.827</w:t>
      </w:r>
      <w:r w:rsidR="0090405F" w:rsidRPr="00766CC1">
        <w:rPr>
          <w:rFonts w:ascii="Arial" w:hAnsi="Arial" w:cs="Arial"/>
          <w:sz w:val="20"/>
          <w:szCs w:val="20"/>
        </w:rPr>
        <w:t xml:space="preserve"> </w:t>
      </w:r>
      <w:r w:rsidR="0090405F">
        <w:rPr>
          <w:rFonts w:ascii="Arial" w:hAnsi="Arial" w:cs="Arial"/>
          <w:sz w:val="20"/>
          <w:szCs w:val="20"/>
        </w:rPr>
        <w:t>kn</w:t>
      </w:r>
      <w:r w:rsidR="00FB436E" w:rsidRPr="00766CC1">
        <w:rPr>
          <w:rFonts w:ascii="Arial" w:hAnsi="Arial" w:cs="Arial"/>
          <w:sz w:val="20"/>
          <w:szCs w:val="20"/>
        </w:rPr>
        <w:t>, odnosno</w:t>
      </w:r>
      <w:r w:rsidR="0090405F">
        <w:rPr>
          <w:rFonts w:ascii="Arial" w:hAnsi="Arial" w:cs="Arial"/>
          <w:sz w:val="20"/>
          <w:szCs w:val="20"/>
        </w:rPr>
        <w:t xml:space="preserve"> manji </w:t>
      </w:r>
      <w:r w:rsidR="00FB436E" w:rsidRPr="00766CC1">
        <w:rPr>
          <w:rFonts w:ascii="Arial" w:hAnsi="Arial" w:cs="Arial"/>
          <w:sz w:val="20"/>
          <w:szCs w:val="20"/>
        </w:rPr>
        <w:t xml:space="preserve">za </w:t>
      </w:r>
      <w:r w:rsidR="0090405F">
        <w:rPr>
          <w:rFonts w:ascii="Arial" w:hAnsi="Arial" w:cs="Arial"/>
          <w:sz w:val="20"/>
          <w:szCs w:val="20"/>
        </w:rPr>
        <w:t>11.868.830</w:t>
      </w:r>
      <w:r w:rsidR="00FB436E" w:rsidRPr="00766CC1">
        <w:rPr>
          <w:rFonts w:ascii="Arial" w:hAnsi="Arial" w:cs="Arial"/>
          <w:sz w:val="20"/>
          <w:szCs w:val="20"/>
        </w:rPr>
        <w:t xml:space="preserve"> kn.</w:t>
      </w:r>
    </w:p>
    <w:p w14:paraId="3BBCB093" w14:textId="77777777" w:rsidR="008B01B8" w:rsidRPr="00766CC1" w:rsidRDefault="008B01B8" w:rsidP="00E43486">
      <w:pPr>
        <w:jc w:val="both"/>
        <w:rPr>
          <w:rFonts w:ascii="Arial" w:hAnsi="Arial" w:cs="Arial"/>
          <w:b/>
          <w:sz w:val="20"/>
          <w:szCs w:val="20"/>
        </w:rPr>
      </w:pPr>
    </w:p>
    <w:p w14:paraId="7F7E79FA" w14:textId="50CEDE81" w:rsidR="00E43486" w:rsidRDefault="00E43486" w:rsidP="00E43486">
      <w:pPr>
        <w:jc w:val="both"/>
        <w:rPr>
          <w:rFonts w:ascii="Arial" w:hAnsi="Arial" w:cs="Arial"/>
          <w:b/>
          <w:sz w:val="18"/>
          <w:szCs w:val="18"/>
        </w:rPr>
      </w:pPr>
      <w:r w:rsidRPr="00766CC1">
        <w:rPr>
          <w:rFonts w:ascii="Arial" w:hAnsi="Arial" w:cs="Arial"/>
          <w:b/>
          <w:sz w:val="20"/>
          <w:szCs w:val="20"/>
        </w:rPr>
        <w:t>Priho</w:t>
      </w:r>
      <w:r w:rsidR="00262333" w:rsidRPr="00766CC1">
        <w:rPr>
          <w:rFonts w:ascii="Arial" w:hAnsi="Arial" w:cs="Arial"/>
          <w:b/>
          <w:sz w:val="20"/>
          <w:szCs w:val="20"/>
        </w:rPr>
        <w:t>di ustanova</w:t>
      </w:r>
      <w:r w:rsidR="00262333" w:rsidRPr="00906B08">
        <w:rPr>
          <w:rFonts w:ascii="Arial" w:hAnsi="Arial" w:cs="Arial"/>
          <w:b/>
          <w:sz w:val="20"/>
          <w:szCs w:val="20"/>
        </w:rPr>
        <w:t>, Proračunskih korisnika</w:t>
      </w:r>
      <w:r w:rsidRPr="00906B08">
        <w:rPr>
          <w:rFonts w:ascii="Arial" w:hAnsi="Arial" w:cs="Arial"/>
          <w:b/>
          <w:sz w:val="20"/>
          <w:szCs w:val="20"/>
        </w:rPr>
        <w:t xml:space="preserve"> su ostvareni kako slijedi</w:t>
      </w:r>
      <w:r w:rsidRPr="00906B08">
        <w:rPr>
          <w:rFonts w:ascii="Arial" w:hAnsi="Arial" w:cs="Arial"/>
          <w:b/>
          <w:sz w:val="18"/>
          <w:szCs w:val="18"/>
        </w:rPr>
        <w:t>:</w:t>
      </w:r>
      <w:r w:rsidRPr="00261709">
        <w:rPr>
          <w:rFonts w:ascii="Arial" w:hAnsi="Arial" w:cs="Arial"/>
          <w:b/>
          <w:sz w:val="18"/>
          <w:szCs w:val="18"/>
        </w:rPr>
        <w:t xml:space="preserve"> </w:t>
      </w:r>
    </w:p>
    <w:p w14:paraId="2B3AD24E" w14:textId="77777777" w:rsidR="008B01B8" w:rsidRPr="00D04794" w:rsidRDefault="008B01B8" w:rsidP="00E43486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3794" w:type="dxa"/>
        <w:tblInd w:w="118" w:type="dxa"/>
        <w:tblLook w:val="04A0" w:firstRow="1" w:lastRow="0" w:firstColumn="1" w:lastColumn="0" w:noHBand="0" w:noVBand="1"/>
      </w:tblPr>
      <w:tblGrid>
        <w:gridCol w:w="2802"/>
        <w:gridCol w:w="1775"/>
        <w:gridCol w:w="1692"/>
        <w:gridCol w:w="1692"/>
        <w:gridCol w:w="1903"/>
        <w:gridCol w:w="1892"/>
        <w:gridCol w:w="1801"/>
        <w:gridCol w:w="237"/>
      </w:tblGrid>
      <w:tr w:rsidR="0080658A" w:rsidRPr="0080658A" w14:paraId="7C5EA510" w14:textId="77777777" w:rsidTr="00012A16">
        <w:trPr>
          <w:gridAfter w:val="1"/>
          <w:wAfter w:w="237" w:type="dxa"/>
          <w:trHeight w:val="591"/>
        </w:trPr>
        <w:tc>
          <w:tcPr>
            <w:tcW w:w="28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5F086A06" w14:textId="77777777" w:rsidR="0080658A" w:rsidRPr="0080658A" w:rsidRDefault="0080658A" w:rsidP="008065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80658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KORISNIK PRORAČUNA</w:t>
            </w:r>
          </w:p>
        </w:tc>
        <w:tc>
          <w:tcPr>
            <w:tcW w:w="17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60D84CE2" w14:textId="77777777" w:rsidR="0080658A" w:rsidRPr="0080658A" w:rsidRDefault="0080658A" w:rsidP="008065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80658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UKUPNO</w:t>
            </w:r>
          </w:p>
        </w:tc>
        <w:tc>
          <w:tcPr>
            <w:tcW w:w="338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14:paraId="650A58BC" w14:textId="77777777" w:rsidR="0080658A" w:rsidRPr="0080658A" w:rsidRDefault="0080658A" w:rsidP="008065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80658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VLASTITI  I OSTALI  PRIHODI</w:t>
            </w:r>
          </w:p>
        </w:tc>
        <w:tc>
          <w:tcPr>
            <w:tcW w:w="1903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58FB0DF2" w14:textId="77777777" w:rsidR="0080658A" w:rsidRPr="0080658A" w:rsidRDefault="0080658A" w:rsidP="008065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80658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IZ PRORAČUNA</w:t>
            </w:r>
          </w:p>
        </w:tc>
        <w:tc>
          <w:tcPr>
            <w:tcW w:w="18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3252DB1A" w14:textId="77777777" w:rsidR="0080658A" w:rsidRPr="0080658A" w:rsidRDefault="0080658A" w:rsidP="008065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80658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 xml:space="preserve">OSTALI PRIHODI   </w:t>
            </w:r>
          </w:p>
        </w:tc>
        <w:tc>
          <w:tcPr>
            <w:tcW w:w="18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2FAC3449" w14:textId="77777777" w:rsidR="0080658A" w:rsidRPr="0080658A" w:rsidRDefault="0080658A" w:rsidP="008065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80658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VIŠAK / MANJAK</w:t>
            </w:r>
          </w:p>
        </w:tc>
      </w:tr>
      <w:tr w:rsidR="00766CC1" w:rsidRPr="0080658A" w14:paraId="774CB5F5" w14:textId="77777777" w:rsidTr="00012A16">
        <w:trPr>
          <w:trHeight w:val="402"/>
        </w:trPr>
        <w:tc>
          <w:tcPr>
            <w:tcW w:w="28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EF6121" w14:textId="77777777" w:rsidR="0080658A" w:rsidRPr="0080658A" w:rsidRDefault="0080658A" w:rsidP="00806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6E14D1" w14:textId="77777777" w:rsidR="0080658A" w:rsidRPr="0080658A" w:rsidRDefault="0080658A" w:rsidP="00806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38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2169FF" w14:textId="77777777" w:rsidR="0080658A" w:rsidRPr="0080658A" w:rsidRDefault="0080658A" w:rsidP="00806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903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EC2DD6" w14:textId="77777777" w:rsidR="0080658A" w:rsidRPr="0080658A" w:rsidRDefault="0080658A" w:rsidP="00806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8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A7282F" w14:textId="77777777" w:rsidR="0080658A" w:rsidRPr="0080658A" w:rsidRDefault="0080658A" w:rsidP="00806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8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BD6AD2" w14:textId="77777777" w:rsidR="0080658A" w:rsidRPr="0080658A" w:rsidRDefault="0080658A" w:rsidP="00806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7B94D" w14:textId="77777777" w:rsidR="0080658A" w:rsidRPr="0080658A" w:rsidRDefault="0080658A" w:rsidP="008065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</w:p>
        </w:tc>
      </w:tr>
      <w:tr w:rsidR="0080658A" w:rsidRPr="0080658A" w14:paraId="2E3DD419" w14:textId="77777777" w:rsidTr="00012A16">
        <w:trPr>
          <w:trHeight w:val="402"/>
        </w:trPr>
        <w:tc>
          <w:tcPr>
            <w:tcW w:w="2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ED62ED" w14:textId="77777777" w:rsidR="0080658A" w:rsidRPr="0080658A" w:rsidRDefault="0080658A" w:rsidP="008065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0658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31F8FFBB" w14:textId="77777777" w:rsidR="0080658A" w:rsidRPr="0080658A" w:rsidRDefault="0080658A" w:rsidP="008065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0658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ostvarenje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38777669" w14:textId="77777777" w:rsidR="0080658A" w:rsidRPr="0080658A" w:rsidRDefault="0080658A" w:rsidP="008065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0658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plan 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5A066CF0" w14:textId="77777777" w:rsidR="0080658A" w:rsidRPr="0080658A" w:rsidRDefault="0080658A" w:rsidP="008065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0658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ostvarenje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438E2860" w14:textId="77777777" w:rsidR="0080658A" w:rsidRPr="0080658A" w:rsidRDefault="0080658A" w:rsidP="008065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0658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ostvarenje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3FAFC803" w14:textId="77777777" w:rsidR="0080658A" w:rsidRPr="0080658A" w:rsidRDefault="0080658A" w:rsidP="008065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0658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ostvarenje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5598EC76" w14:textId="77777777" w:rsidR="0080658A" w:rsidRPr="0080658A" w:rsidRDefault="0080658A" w:rsidP="008065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0658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ostvarenje</w:t>
            </w:r>
          </w:p>
        </w:tc>
        <w:tc>
          <w:tcPr>
            <w:tcW w:w="237" w:type="dxa"/>
            <w:vAlign w:val="center"/>
            <w:hideMark/>
          </w:tcPr>
          <w:p w14:paraId="66B44EBF" w14:textId="77777777" w:rsidR="0080658A" w:rsidRPr="0080658A" w:rsidRDefault="0080658A" w:rsidP="008065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766CC1" w:rsidRPr="0080658A" w14:paraId="4D23DEE6" w14:textId="77777777" w:rsidTr="00012A16">
        <w:trPr>
          <w:trHeight w:val="402"/>
        </w:trPr>
        <w:tc>
          <w:tcPr>
            <w:tcW w:w="2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FE8D57" w14:textId="77777777" w:rsidR="0080658A" w:rsidRPr="0080658A" w:rsidRDefault="0080658A" w:rsidP="008065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0658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80F64F" w14:textId="77777777" w:rsidR="0080658A" w:rsidRPr="0080658A" w:rsidRDefault="0080658A" w:rsidP="008065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0658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1(2+3)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75F4E9" w14:textId="77777777" w:rsidR="0080658A" w:rsidRPr="0080658A" w:rsidRDefault="0080658A" w:rsidP="008065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0658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418208" w14:textId="77777777" w:rsidR="0080658A" w:rsidRPr="0080658A" w:rsidRDefault="0080658A" w:rsidP="008065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0658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26629F" w14:textId="77777777" w:rsidR="0080658A" w:rsidRPr="0080658A" w:rsidRDefault="0080658A" w:rsidP="008065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0658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A22EF4" w14:textId="77777777" w:rsidR="0080658A" w:rsidRPr="0080658A" w:rsidRDefault="0080658A" w:rsidP="008065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0658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EFFB2B" w14:textId="77777777" w:rsidR="0080658A" w:rsidRPr="0080658A" w:rsidRDefault="0080658A" w:rsidP="008065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0658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237" w:type="dxa"/>
            <w:vAlign w:val="center"/>
            <w:hideMark/>
          </w:tcPr>
          <w:p w14:paraId="6A8360C2" w14:textId="77777777" w:rsidR="0080658A" w:rsidRPr="0080658A" w:rsidRDefault="0080658A" w:rsidP="008065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80658A" w:rsidRPr="0080658A" w14:paraId="5F270648" w14:textId="77777777" w:rsidTr="00012A16">
        <w:trPr>
          <w:trHeight w:val="402"/>
        </w:trPr>
        <w:tc>
          <w:tcPr>
            <w:tcW w:w="2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DEDED"/>
            <w:noWrap/>
            <w:vAlign w:val="center"/>
            <w:hideMark/>
          </w:tcPr>
          <w:p w14:paraId="742AF106" w14:textId="77777777" w:rsidR="0080658A" w:rsidRPr="0080658A" w:rsidRDefault="0080658A" w:rsidP="0080658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80658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Gradski muzej Korčula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noWrap/>
            <w:vAlign w:val="center"/>
            <w:hideMark/>
          </w:tcPr>
          <w:p w14:paraId="2E6D5A5B" w14:textId="77777777" w:rsidR="0080658A" w:rsidRPr="0080658A" w:rsidRDefault="0080658A" w:rsidP="008065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0658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1.302.342,89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noWrap/>
            <w:vAlign w:val="center"/>
            <w:hideMark/>
          </w:tcPr>
          <w:p w14:paraId="3430338B" w14:textId="77777777" w:rsidR="0080658A" w:rsidRPr="0080658A" w:rsidRDefault="0080658A" w:rsidP="008065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0658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299.297,00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noWrap/>
            <w:vAlign w:val="center"/>
            <w:hideMark/>
          </w:tcPr>
          <w:p w14:paraId="38363736" w14:textId="77777777" w:rsidR="0080658A" w:rsidRPr="0080658A" w:rsidRDefault="0080658A" w:rsidP="008065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0658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305.569,01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noWrap/>
            <w:vAlign w:val="center"/>
            <w:hideMark/>
          </w:tcPr>
          <w:p w14:paraId="12F0D2AF" w14:textId="77777777" w:rsidR="0080658A" w:rsidRPr="0080658A" w:rsidRDefault="0080658A" w:rsidP="008065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0658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996.773,88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14:paraId="3BCF42AA" w14:textId="77777777" w:rsidR="0080658A" w:rsidRPr="0080658A" w:rsidRDefault="0080658A" w:rsidP="008065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0658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17.000,00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noWrap/>
            <w:vAlign w:val="center"/>
            <w:hideMark/>
          </w:tcPr>
          <w:p w14:paraId="193D4B5A" w14:textId="77777777" w:rsidR="0080658A" w:rsidRPr="0080658A" w:rsidRDefault="0080658A" w:rsidP="008065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0658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9.696,35</w:t>
            </w:r>
          </w:p>
        </w:tc>
        <w:tc>
          <w:tcPr>
            <w:tcW w:w="237" w:type="dxa"/>
            <w:vAlign w:val="center"/>
            <w:hideMark/>
          </w:tcPr>
          <w:p w14:paraId="5F807C22" w14:textId="77777777" w:rsidR="0080658A" w:rsidRPr="0080658A" w:rsidRDefault="0080658A" w:rsidP="008065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80658A" w:rsidRPr="0080658A" w14:paraId="2925D102" w14:textId="77777777" w:rsidTr="00012A16">
        <w:trPr>
          <w:trHeight w:val="402"/>
        </w:trPr>
        <w:tc>
          <w:tcPr>
            <w:tcW w:w="2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6DCE4"/>
            <w:noWrap/>
            <w:vAlign w:val="center"/>
            <w:hideMark/>
          </w:tcPr>
          <w:p w14:paraId="7728E181" w14:textId="77777777" w:rsidR="0080658A" w:rsidRPr="0080658A" w:rsidRDefault="0080658A" w:rsidP="0080658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80658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Gradska knjižnica Ivan Vidali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DCE4"/>
            <w:noWrap/>
            <w:vAlign w:val="center"/>
            <w:hideMark/>
          </w:tcPr>
          <w:p w14:paraId="765FFA89" w14:textId="77777777" w:rsidR="0080658A" w:rsidRPr="0080658A" w:rsidRDefault="0080658A" w:rsidP="008065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0658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1.170.219,72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DCE4"/>
            <w:noWrap/>
            <w:vAlign w:val="center"/>
            <w:hideMark/>
          </w:tcPr>
          <w:p w14:paraId="5B1B5088" w14:textId="77777777" w:rsidR="0080658A" w:rsidRPr="0080658A" w:rsidRDefault="0080658A" w:rsidP="008065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0658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177.079,00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DCE4"/>
            <w:noWrap/>
            <w:vAlign w:val="center"/>
            <w:hideMark/>
          </w:tcPr>
          <w:p w14:paraId="41ED4780" w14:textId="77777777" w:rsidR="0080658A" w:rsidRPr="0080658A" w:rsidRDefault="0080658A" w:rsidP="008065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0658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180.651,61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DCE4"/>
            <w:noWrap/>
            <w:vAlign w:val="center"/>
            <w:hideMark/>
          </w:tcPr>
          <w:p w14:paraId="46DCC806" w14:textId="77777777" w:rsidR="0080658A" w:rsidRPr="0080658A" w:rsidRDefault="0080658A" w:rsidP="008065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0658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989.568,11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DCE4"/>
            <w:vAlign w:val="center"/>
            <w:hideMark/>
          </w:tcPr>
          <w:p w14:paraId="1EF275CF" w14:textId="77777777" w:rsidR="0080658A" w:rsidRPr="0080658A" w:rsidRDefault="0080658A" w:rsidP="008065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0658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123.656,76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DCE4"/>
            <w:noWrap/>
            <w:vAlign w:val="center"/>
            <w:hideMark/>
          </w:tcPr>
          <w:p w14:paraId="569E41B1" w14:textId="77777777" w:rsidR="0080658A" w:rsidRPr="0080658A" w:rsidRDefault="0080658A" w:rsidP="008065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0658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1.971,02</w:t>
            </w:r>
          </w:p>
        </w:tc>
        <w:tc>
          <w:tcPr>
            <w:tcW w:w="237" w:type="dxa"/>
            <w:vAlign w:val="center"/>
            <w:hideMark/>
          </w:tcPr>
          <w:p w14:paraId="104B05AF" w14:textId="77777777" w:rsidR="0080658A" w:rsidRPr="0080658A" w:rsidRDefault="0080658A" w:rsidP="008065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80658A" w:rsidRPr="0080658A" w14:paraId="3B383D81" w14:textId="77777777" w:rsidTr="00012A16">
        <w:trPr>
          <w:trHeight w:val="402"/>
        </w:trPr>
        <w:tc>
          <w:tcPr>
            <w:tcW w:w="2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CB9CA"/>
            <w:noWrap/>
            <w:vAlign w:val="center"/>
            <w:hideMark/>
          </w:tcPr>
          <w:p w14:paraId="2AD009AD" w14:textId="77777777" w:rsidR="0080658A" w:rsidRPr="0080658A" w:rsidRDefault="0080658A" w:rsidP="0080658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80658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Dječji vrtić Korčula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CB9CA"/>
            <w:noWrap/>
            <w:vAlign w:val="center"/>
            <w:hideMark/>
          </w:tcPr>
          <w:p w14:paraId="0A10046C" w14:textId="77777777" w:rsidR="0080658A" w:rsidRPr="0080658A" w:rsidRDefault="0080658A" w:rsidP="008065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0658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4.375.595,67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CB9CA"/>
            <w:noWrap/>
            <w:vAlign w:val="center"/>
            <w:hideMark/>
          </w:tcPr>
          <w:p w14:paraId="23865D28" w14:textId="77777777" w:rsidR="0080658A" w:rsidRPr="0080658A" w:rsidRDefault="0080658A" w:rsidP="008065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0658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1.102.095,00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CB9CA"/>
            <w:noWrap/>
            <w:vAlign w:val="center"/>
            <w:hideMark/>
          </w:tcPr>
          <w:p w14:paraId="74B08AAA" w14:textId="77777777" w:rsidR="0080658A" w:rsidRPr="0080658A" w:rsidRDefault="0080658A" w:rsidP="008065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0658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980.469,53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CB9CA"/>
            <w:noWrap/>
            <w:vAlign w:val="center"/>
            <w:hideMark/>
          </w:tcPr>
          <w:p w14:paraId="33C4925F" w14:textId="77777777" w:rsidR="0080658A" w:rsidRPr="0080658A" w:rsidRDefault="0080658A" w:rsidP="008065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0658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3.395.126,14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CB9CA"/>
            <w:vAlign w:val="center"/>
            <w:hideMark/>
          </w:tcPr>
          <w:p w14:paraId="17300EAC" w14:textId="77777777" w:rsidR="0080658A" w:rsidRPr="0080658A" w:rsidRDefault="0080658A" w:rsidP="008065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0658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239.824,45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CB9CA"/>
            <w:noWrap/>
            <w:vAlign w:val="center"/>
            <w:hideMark/>
          </w:tcPr>
          <w:p w14:paraId="29AF8CE4" w14:textId="77777777" w:rsidR="0080658A" w:rsidRPr="0080658A" w:rsidRDefault="0080658A" w:rsidP="008065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0658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-54.900,87</w:t>
            </w:r>
          </w:p>
        </w:tc>
        <w:tc>
          <w:tcPr>
            <w:tcW w:w="237" w:type="dxa"/>
            <w:vAlign w:val="center"/>
            <w:hideMark/>
          </w:tcPr>
          <w:p w14:paraId="4EBCC757" w14:textId="77777777" w:rsidR="0080658A" w:rsidRPr="0080658A" w:rsidRDefault="0080658A" w:rsidP="008065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80658A" w:rsidRPr="0080658A" w14:paraId="4B900E69" w14:textId="77777777" w:rsidTr="00012A16">
        <w:trPr>
          <w:trHeight w:val="402"/>
        </w:trPr>
        <w:tc>
          <w:tcPr>
            <w:tcW w:w="2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DD7EE"/>
            <w:noWrap/>
            <w:vAlign w:val="center"/>
            <w:hideMark/>
          </w:tcPr>
          <w:p w14:paraId="779C6317" w14:textId="77777777" w:rsidR="0080658A" w:rsidRPr="0080658A" w:rsidRDefault="0080658A" w:rsidP="0080658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80658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Centar za kulturu Korčula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noWrap/>
            <w:vAlign w:val="center"/>
            <w:hideMark/>
          </w:tcPr>
          <w:p w14:paraId="45925268" w14:textId="77777777" w:rsidR="0080658A" w:rsidRPr="0080658A" w:rsidRDefault="0080658A" w:rsidP="008065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0658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1.165.515,03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noWrap/>
            <w:vAlign w:val="center"/>
            <w:hideMark/>
          </w:tcPr>
          <w:p w14:paraId="19702CBC" w14:textId="77777777" w:rsidR="0080658A" w:rsidRPr="0080658A" w:rsidRDefault="0080658A" w:rsidP="008065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0658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622.900,00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noWrap/>
            <w:vAlign w:val="center"/>
            <w:hideMark/>
          </w:tcPr>
          <w:p w14:paraId="7F70F0AD" w14:textId="77777777" w:rsidR="0080658A" w:rsidRPr="0080658A" w:rsidRDefault="0080658A" w:rsidP="008065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0658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297.455,55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noWrap/>
            <w:vAlign w:val="center"/>
            <w:hideMark/>
          </w:tcPr>
          <w:p w14:paraId="2ACE0885" w14:textId="77777777" w:rsidR="0080658A" w:rsidRPr="0080658A" w:rsidRDefault="0080658A" w:rsidP="008065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0658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868.059,48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center"/>
            <w:hideMark/>
          </w:tcPr>
          <w:p w14:paraId="3D29B0E8" w14:textId="77777777" w:rsidR="0080658A" w:rsidRPr="0080658A" w:rsidRDefault="0080658A" w:rsidP="008065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0658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115.932,00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noWrap/>
            <w:vAlign w:val="center"/>
            <w:hideMark/>
          </w:tcPr>
          <w:p w14:paraId="03747EEA" w14:textId="77777777" w:rsidR="0080658A" w:rsidRPr="0080658A" w:rsidRDefault="0080658A" w:rsidP="008065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0658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-46.261,16</w:t>
            </w:r>
          </w:p>
        </w:tc>
        <w:tc>
          <w:tcPr>
            <w:tcW w:w="237" w:type="dxa"/>
            <w:vAlign w:val="center"/>
            <w:hideMark/>
          </w:tcPr>
          <w:p w14:paraId="27358730" w14:textId="77777777" w:rsidR="0080658A" w:rsidRPr="0080658A" w:rsidRDefault="0080658A" w:rsidP="008065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80658A" w:rsidRPr="0080658A" w14:paraId="64D97F6C" w14:textId="77777777" w:rsidTr="00012A16">
        <w:trPr>
          <w:trHeight w:val="402"/>
        </w:trPr>
        <w:tc>
          <w:tcPr>
            <w:tcW w:w="2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14:paraId="7085A10B" w14:textId="77777777" w:rsidR="0080658A" w:rsidRPr="0080658A" w:rsidRDefault="0080658A" w:rsidP="0080658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80658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 xml:space="preserve">Ustanova Športski objekti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14:paraId="51800719" w14:textId="77777777" w:rsidR="0080658A" w:rsidRPr="0080658A" w:rsidRDefault="0080658A" w:rsidP="008065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0658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2.504.405,56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14:paraId="379D3DB2" w14:textId="77777777" w:rsidR="0080658A" w:rsidRPr="0080658A" w:rsidRDefault="0080658A" w:rsidP="008065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0658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185.405,00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14:paraId="2654B9EC" w14:textId="77777777" w:rsidR="0080658A" w:rsidRPr="0080658A" w:rsidRDefault="0080658A" w:rsidP="008065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0658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187.153,18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14:paraId="1B6D4790" w14:textId="77777777" w:rsidR="0080658A" w:rsidRPr="0080658A" w:rsidRDefault="0080658A" w:rsidP="008065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0658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2.317.252,38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4A5F14F6" w14:textId="77777777" w:rsidR="0080658A" w:rsidRPr="0080658A" w:rsidRDefault="0080658A" w:rsidP="008065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0658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786.751,38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14:paraId="3CB3FD4E" w14:textId="77777777" w:rsidR="0080658A" w:rsidRPr="0080658A" w:rsidRDefault="0080658A" w:rsidP="008065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0658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654.340,49</w:t>
            </w:r>
          </w:p>
        </w:tc>
        <w:tc>
          <w:tcPr>
            <w:tcW w:w="237" w:type="dxa"/>
            <w:vAlign w:val="center"/>
            <w:hideMark/>
          </w:tcPr>
          <w:p w14:paraId="60096E4E" w14:textId="77777777" w:rsidR="0080658A" w:rsidRPr="0080658A" w:rsidRDefault="0080658A" w:rsidP="008065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80658A" w:rsidRPr="0080658A" w14:paraId="5285A5E5" w14:textId="77777777" w:rsidTr="00012A16">
        <w:trPr>
          <w:trHeight w:val="402"/>
        </w:trPr>
        <w:tc>
          <w:tcPr>
            <w:tcW w:w="2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06FA5151" w14:textId="77777777" w:rsidR="0080658A" w:rsidRPr="0080658A" w:rsidRDefault="0080658A" w:rsidP="008065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0658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Ukupno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4C0E464C" w14:textId="77777777" w:rsidR="0080658A" w:rsidRPr="0080658A" w:rsidRDefault="0080658A" w:rsidP="008065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0658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10.518.078,87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5AABC273" w14:textId="77777777" w:rsidR="0080658A" w:rsidRPr="0080658A" w:rsidRDefault="0080658A" w:rsidP="008065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0658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2.386.776,00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0A4FA4C0" w14:textId="77777777" w:rsidR="0080658A" w:rsidRPr="0080658A" w:rsidRDefault="0080658A" w:rsidP="008065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0658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1.951.298,88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2C700D9A" w14:textId="77777777" w:rsidR="0080658A" w:rsidRPr="0080658A" w:rsidRDefault="0080658A" w:rsidP="008065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0658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8.566.779,99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61C69B18" w14:textId="77777777" w:rsidR="0080658A" w:rsidRPr="0080658A" w:rsidRDefault="0080658A" w:rsidP="008065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0658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1.283.164,59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1B38D2DE" w14:textId="77777777" w:rsidR="0080658A" w:rsidRPr="0080658A" w:rsidRDefault="0080658A" w:rsidP="008065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0658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564.845,83</w:t>
            </w:r>
          </w:p>
        </w:tc>
        <w:tc>
          <w:tcPr>
            <w:tcW w:w="237" w:type="dxa"/>
            <w:vAlign w:val="center"/>
            <w:hideMark/>
          </w:tcPr>
          <w:p w14:paraId="6DFE5EBF" w14:textId="77777777" w:rsidR="0080658A" w:rsidRPr="0080658A" w:rsidRDefault="0080658A" w:rsidP="008065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</w:tbl>
    <w:p w14:paraId="23DB5223" w14:textId="0AD2D5C6" w:rsidR="00B915B2" w:rsidRDefault="00B915B2" w:rsidP="00544F23">
      <w:pPr>
        <w:spacing w:after="0" w:line="240" w:lineRule="auto"/>
        <w:jc w:val="both"/>
        <w:rPr>
          <w:noProof/>
          <w:lang w:eastAsia="hr-HR"/>
        </w:rPr>
      </w:pPr>
    </w:p>
    <w:p w14:paraId="555FD23D" w14:textId="5607CDE4" w:rsidR="00B777C5" w:rsidRDefault="00B777C5" w:rsidP="00544F23">
      <w:pPr>
        <w:spacing w:after="0" w:line="240" w:lineRule="auto"/>
        <w:jc w:val="both"/>
        <w:rPr>
          <w:noProof/>
          <w:lang w:eastAsia="hr-HR"/>
        </w:rPr>
      </w:pPr>
    </w:p>
    <w:p w14:paraId="0472756E" w14:textId="360FA905" w:rsidR="00B777C5" w:rsidRDefault="00B777C5" w:rsidP="00544F23">
      <w:pPr>
        <w:spacing w:after="0" w:line="240" w:lineRule="auto"/>
        <w:jc w:val="both"/>
        <w:rPr>
          <w:noProof/>
          <w:lang w:eastAsia="hr-HR"/>
        </w:rPr>
      </w:pPr>
    </w:p>
    <w:p w14:paraId="11D3F72A" w14:textId="6B347B62" w:rsidR="00B777C5" w:rsidRDefault="00B777C5" w:rsidP="00544F23">
      <w:pPr>
        <w:spacing w:after="0" w:line="240" w:lineRule="auto"/>
        <w:jc w:val="both"/>
        <w:rPr>
          <w:noProof/>
          <w:lang w:eastAsia="hr-HR"/>
        </w:rPr>
      </w:pPr>
    </w:p>
    <w:p w14:paraId="0C2029B8" w14:textId="2933A821" w:rsidR="00B777C5" w:rsidRDefault="00B777C5" w:rsidP="00544F23">
      <w:pPr>
        <w:spacing w:after="0" w:line="240" w:lineRule="auto"/>
        <w:jc w:val="both"/>
        <w:rPr>
          <w:rFonts w:ascii="Arial" w:hAnsi="Arial" w:cs="Arial"/>
          <w:bCs/>
          <w:sz w:val="18"/>
          <w:szCs w:val="18"/>
          <w:u w:val="single"/>
        </w:rPr>
      </w:pPr>
    </w:p>
    <w:p w14:paraId="3DC5BAA7" w14:textId="0B721CF4" w:rsidR="00745F3A" w:rsidRDefault="00766CC1" w:rsidP="00544F23">
      <w:pPr>
        <w:spacing w:after="0" w:line="240" w:lineRule="auto"/>
        <w:jc w:val="both"/>
        <w:rPr>
          <w:rFonts w:ascii="Arial" w:hAnsi="Arial" w:cs="Arial"/>
          <w:bCs/>
          <w:sz w:val="18"/>
          <w:szCs w:val="18"/>
          <w:u w:val="single"/>
        </w:rPr>
      </w:pPr>
      <w:r>
        <w:rPr>
          <w:noProof/>
        </w:rPr>
        <w:lastRenderedPageBreak/>
        <w:drawing>
          <wp:inline distT="0" distB="0" distL="0" distR="0" wp14:anchorId="33CD6627" wp14:editId="1133439C">
            <wp:extent cx="7258050" cy="3648075"/>
            <wp:effectExtent l="0" t="0" r="0" b="0"/>
            <wp:docPr id="1123925223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6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41EF918F" w14:textId="77777777" w:rsidR="00EB5F45" w:rsidRDefault="00EB5F45" w:rsidP="00980132">
      <w:pPr>
        <w:spacing w:line="240" w:lineRule="auto"/>
        <w:jc w:val="both"/>
        <w:rPr>
          <w:rFonts w:ascii="Arial" w:hAnsi="Arial" w:cs="Arial"/>
          <w:bCs/>
          <w:sz w:val="20"/>
          <w:szCs w:val="20"/>
          <w:u w:val="single"/>
        </w:rPr>
      </w:pPr>
    </w:p>
    <w:p w14:paraId="61AD3FC4" w14:textId="35626F6E" w:rsidR="00EB5F45" w:rsidRDefault="00EB5F45" w:rsidP="00980132">
      <w:pPr>
        <w:spacing w:line="240" w:lineRule="auto"/>
        <w:jc w:val="both"/>
        <w:rPr>
          <w:rFonts w:ascii="Arial" w:hAnsi="Arial" w:cs="Arial"/>
          <w:bCs/>
          <w:sz w:val="20"/>
          <w:szCs w:val="20"/>
          <w:u w:val="single"/>
        </w:rPr>
      </w:pPr>
    </w:p>
    <w:p w14:paraId="593EEE54" w14:textId="299B7F27" w:rsidR="00EB5F45" w:rsidRDefault="00EB5F45" w:rsidP="00980132">
      <w:pPr>
        <w:spacing w:line="240" w:lineRule="auto"/>
        <w:jc w:val="both"/>
        <w:rPr>
          <w:rFonts w:ascii="Arial" w:hAnsi="Arial" w:cs="Arial"/>
          <w:bCs/>
          <w:sz w:val="20"/>
          <w:szCs w:val="20"/>
          <w:u w:val="single"/>
        </w:rPr>
      </w:pPr>
    </w:p>
    <w:p w14:paraId="2E7D5895" w14:textId="77777777" w:rsidR="008964F4" w:rsidRDefault="008964F4" w:rsidP="00980132">
      <w:pPr>
        <w:spacing w:line="240" w:lineRule="auto"/>
        <w:jc w:val="both"/>
        <w:rPr>
          <w:rFonts w:ascii="Arial" w:hAnsi="Arial" w:cs="Arial"/>
          <w:bCs/>
          <w:sz w:val="20"/>
          <w:szCs w:val="20"/>
          <w:u w:val="single"/>
        </w:rPr>
      </w:pPr>
    </w:p>
    <w:p w14:paraId="1FB39B0C" w14:textId="77777777" w:rsidR="00E0499B" w:rsidRPr="00860197" w:rsidRDefault="00262333" w:rsidP="00E0499B">
      <w:pPr>
        <w:spacing w:after="160" w:line="240" w:lineRule="auto"/>
        <w:contextualSpacing/>
        <w:jc w:val="both"/>
        <w:rPr>
          <w:noProof/>
          <w:sz w:val="24"/>
          <w:szCs w:val="24"/>
        </w:rPr>
      </w:pPr>
      <w:r w:rsidRPr="00312C98">
        <w:rPr>
          <w:rFonts w:ascii="Arial" w:hAnsi="Arial" w:cs="Arial"/>
          <w:bCs/>
          <w:sz w:val="20"/>
          <w:szCs w:val="20"/>
          <w:u w:val="single"/>
        </w:rPr>
        <w:t xml:space="preserve">  </w:t>
      </w:r>
      <w:r w:rsidR="00E43486" w:rsidRPr="00860197">
        <w:rPr>
          <w:rFonts w:ascii="Arial" w:hAnsi="Arial" w:cs="Arial"/>
          <w:b/>
          <w:sz w:val="20"/>
          <w:szCs w:val="20"/>
          <w:u w:val="single"/>
          <w:lang w:eastAsia="hr-HR"/>
        </w:rPr>
        <w:t>Prihodi poslovanja</w:t>
      </w:r>
      <w:r w:rsidR="00E43486" w:rsidRPr="00860197">
        <w:rPr>
          <w:rFonts w:ascii="Arial" w:hAnsi="Arial" w:cs="Arial"/>
          <w:b/>
          <w:sz w:val="20"/>
          <w:szCs w:val="20"/>
          <w:lang w:eastAsia="hr-HR"/>
        </w:rPr>
        <w:t xml:space="preserve"> (razred 6) </w:t>
      </w:r>
      <w:r w:rsidR="00E43486" w:rsidRPr="00860197">
        <w:rPr>
          <w:rFonts w:ascii="Arial" w:hAnsi="Arial" w:cs="Arial"/>
          <w:sz w:val="20"/>
          <w:szCs w:val="20"/>
          <w:lang w:eastAsia="hr-HR"/>
        </w:rPr>
        <w:t xml:space="preserve">iznose </w:t>
      </w:r>
      <w:r w:rsidR="00E0499B" w:rsidRPr="00860197">
        <w:rPr>
          <w:rFonts w:ascii="Arial" w:hAnsi="Arial" w:cs="Arial"/>
          <w:b/>
          <w:bCs/>
          <w:sz w:val="20"/>
          <w:szCs w:val="20"/>
          <w:lang w:eastAsia="hr-HR"/>
        </w:rPr>
        <w:t>41.042.141</w:t>
      </w:r>
      <w:r w:rsidR="00E43486" w:rsidRPr="00860197">
        <w:rPr>
          <w:rFonts w:ascii="Arial" w:hAnsi="Arial" w:cs="Arial"/>
          <w:sz w:val="20"/>
          <w:szCs w:val="20"/>
          <w:lang w:eastAsia="hr-HR"/>
        </w:rPr>
        <w:t xml:space="preserve"> kn ili </w:t>
      </w:r>
      <w:r w:rsidR="00E0499B" w:rsidRPr="00860197">
        <w:rPr>
          <w:rFonts w:ascii="Arial" w:hAnsi="Arial" w:cs="Arial"/>
          <w:sz w:val="20"/>
          <w:szCs w:val="20"/>
          <w:lang w:eastAsia="hr-HR"/>
        </w:rPr>
        <w:t>20</w:t>
      </w:r>
      <w:r w:rsidR="00E43486" w:rsidRPr="00860197">
        <w:rPr>
          <w:rFonts w:ascii="Arial" w:hAnsi="Arial" w:cs="Arial"/>
          <w:sz w:val="20"/>
          <w:szCs w:val="20"/>
          <w:lang w:eastAsia="hr-HR"/>
        </w:rPr>
        <w:t xml:space="preserve">% </w:t>
      </w:r>
      <w:r w:rsidR="00E0499B" w:rsidRPr="00860197">
        <w:rPr>
          <w:rFonts w:ascii="Arial" w:hAnsi="Arial" w:cs="Arial"/>
          <w:sz w:val="20"/>
          <w:szCs w:val="20"/>
          <w:lang w:eastAsia="hr-HR"/>
        </w:rPr>
        <w:t xml:space="preserve">(6.782.266 kn) </w:t>
      </w:r>
      <w:r w:rsidR="007837FD" w:rsidRPr="00860197">
        <w:rPr>
          <w:rFonts w:ascii="Arial" w:hAnsi="Arial" w:cs="Arial"/>
          <w:sz w:val="20"/>
          <w:szCs w:val="20"/>
          <w:lang w:eastAsia="hr-HR"/>
        </w:rPr>
        <w:t>više</w:t>
      </w:r>
      <w:r w:rsidR="00E43486" w:rsidRPr="00860197">
        <w:rPr>
          <w:rFonts w:ascii="Arial" w:hAnsi="Arial" w:cs="Arial"/>
          <w:sz w:val="20"/>
          <w:szCs w:val="20"/>
          <w:lang w:eastAsia="hr-HR"/>
        </w:rPr>
        <w:t xml:space="preserve"> nego prethodne godine</w:t>
      </w:r>
      <w:r w:rsidR="007837FD" w:rsidRPr="00860197">
        <w:rPr>
          <w:rFonts w:ascii="Arial" w:hAnsi="Arial" w:cs="Arial"/>
          <w:sz w:val="20"/>
          <w:szCs w:val="20"/>
          <w:lang w:eastAsia="hr-HR"/>
        </w:rPr>
        <w:t>.</w:t>
      </w:r>
      <w:r w:rsidR="00B95B79" w:rsidRPr="00860197">
        <w:rPr>
          <w:noProof/>
          <w:sz w:val="24"/>
          <w:szCs w:val="24"/>
        </w:rPr>
        <w:t xml:space="preserve"> </w:t>
      </w:r>
    </w:p>
    <w:p w14:paraId="0657DE90" w14:textId="7401FC79" w:rsidR="00766CC1" w:rsidRPr="00860197" w:rsidRDefault="00B95B79" w:rsidP="00E0499B">
      <w:pPr>
        <w:spacing w:after="16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860197">
        <w:rPr>
          <w:rFonts w:ascii="Arial" w:hAnsi="Arial" w:cs="Arial"/>
          <w:noProof/>
          <w:sz w:val="20"/>
          <w:szCs w:val="20"/>
        </w:rPr>
        <w:t xml:space="preserve">Povećanje prihoda poslovanja Grada gotovo po svim stavkama Proračuna, posljedica je smanjenja utjecaja epidemije koronavirusa na gospodarsko kretanje, te veće uprihođenje radi bolje </w:t>
      </w:r>
      <w:r w:rsidR="00E0499B" w:rsidRPr="00860197">
        <w:rPr>
          <w:rFonts w:ascii="Arial" w:hAnsi="Arial" w:cs="Arial"/>
          <w:noProof/>
          <w:sz w:val="20"/>
          <w:szCs w:val="20"/>
        </w:rPr>
        <w:t>gospodarske aktivnosti</w:t>
      </w:r>
      <w:r w:rsidRPr="00860197">
        <w:rPr>
          <w:rFonts w:ascii="Arial" w:hAnsi="Arial" w:cs="Arial"/>
          <w:noProof/>
          <w:sz w:val="20"/>
          <w:szCs w:val="20"/>
        </w:rPr>
        <w:t xml:space="preserve">. </w:t>
      </w:r>
      <w:r w:rsidR="007837FD" w:rsidRPr="00860197">
        <w:rPr>
          <w:rFonts w:ascii="Arial" w:hAnsi="Arial" w:cs="Arial"/>
          <w:sz w:val="20"/>
          <w:szCs w:val="20"/>
        </w:rPr>
        <w:t>Izvršenje ov</w:t>
      </w:r>
      <w:r w:rsidR="00E0499B" w:rsidRPr="00860197">
        <w:rPr>
          <w:rFonts w:ascii="Arial" w:hAnsi="Arial" w:cs="Arial"/>
          <w:sz w:val="20"/>
          <w:szCs w:val="20"/>
        </w:rPr>
        <w:t>ih</w:t>
      </w:r>
      <w:r w:rsidR="007837FD" w:rsidRPr="00860197">
        <w:rPr>
          <w:rFonts w:ascii="Arial" w:hAnsi="Arial" w:cs="Arial"/>
          <w:sz w:val="20"/>
          <w:szCs w:val="20"/>
        </w:rPr>
        <w:t xml:space="preserve"> prihoda </w:t>
      </w:r>
      <w:r w:rsidR="00E0499B" w:rsidRPr="00860197">
        <w:rPr>
          <w:rFonts w:ascii="Arial" w:hAnsi="Arial" w:cs="Arial"/>
          <w:sz w:val="20"/>
          <w:szCs w:val="20"/>
        </w:rPr>
        <w:t>za 3% veće je od plana</w:t>
      </w:r>
      <w:r w:rsidR="007837FD" w:rsidRPr="00860197">
        <w:rPr>
          <w:rFonts w:ascii="Arial" w:hAnsi="Arial" w:cs="Arial"/>
          <w:sz w:val="20"/>
          <w:szCs w:val="20"/>
        </w:rPr>
        <w:t>.</w:t>
      </w:r>
    </w:p>
    <w:p w14:paraId="5990F7AD" w14:textId="77777777" w:rsidR="00E0499B" w:rsidRPr="00860197" w:rsidRDefault="00E0499B" w:rsidP="00E0499B">
      <w:pPr>
        <w:spacing w:after="16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57AF34A1" w14:textId="65B90248" w:rsidR="00B7148A" w:rsidRDefault="00E0499B" w:rsidP="00E0499B">
      <w:pPr>
        <w:jc w:val="both"/>
        <w:rPr>
          <w:rFonts w:ascii="Arial" w:hAnsi="Arial" w:cs="Arial"/>
          <w:sz w:val="20"/>
          <w:szCs w:val="20"/>
        </w:rPr>
      </w:pPr>
      <w:r w:rsidRPr="00860197">
        <w:rPr>
          <w:rFonts w:ascii="Arial" w:hAnsi="Arial" w:cs="Arial"/>
          <w:noProof/>
          <w:sz w:val="20"/>
          <w:szCs w:val="20"/>
        </w:rPr>
        <w:t xml:space="preserve">         </w:t>
      </w:r>
      <w:r w:rsidR="00E43486" w:rsidRPr="00860197">
        <w:rPr>
          <w:rFonts w:ascii="Arial" w:hAnsi="Arial" w:cs="Arial"/>
          <w:b/>
          <w:bCs/>
          <w:sz w:val="20"/>
          <w:szCs w:val="20"/>
        </w:rPr>
        <w:t>Prihodi od poreza</w:t>
      </w:r>
      <w:r w:rsidR="00E43486" w:rsidRPr="00860197">
        <w:rPr>
          <w:rFonts w:ascii="Arial" w:hAnsi="Arial" w:cs="Arial"/>
          <w:sz w:val="20"/>
          <w:szCs w:val="20"/>
        </w:rPr>
        <w:t xml:space="preserve"> </w:t>
      </w:r>
      <w:r w:rsidR="00E43486" w:rsidRPr="00860197">
        <w:rPr>
          <w:rFonts w:ascii="Arial" w:hAnsi="Arial" w:cs="Arial"/>
          <w:b/>
          <w:sz w:val="20"/>
          <w:szCs w:val="20"/>
        </w:rPr>
        <w:t xml:space="preserve">(skupina 61) </w:t>
      </w:r>
      <w:r w:rsidR="00E43486" w:rsidRPr="00860197">
        <w:rPr>
          <w:rFonts w:ascii="Arial" w:hAnsi="Arial" w:cs="Arial"/>
          <w:sz w:val="20"/>
          <w:szCs w:val="20"/>
        </w:rPr>
        <w:t xml:space="preserve">su ostvareni u iznosu od </w:t>
      </w:r>
      <w:r w:rsidR="0040194B" w:rsidRPr="00860197">
        <w:rPr>
          <w:rFonts w:ascii="Arial" w:hAnsi="Arial" w:cs="Arial"/>
          <w:b/>
          <w:bCs/>
          <w:sz w:val="20"/>
          <w:szCs w:val="20"/>
        </w:rPr>
        <w:t>18.549.042</w:t>
      </w:r>
      <w:r w:rsidR="004C34CE" w:rsidRPr="00860197">
        <w:rPr>
          <w:rFonts w:ascii="Arial" w:hAnsi="Arial" w:cs="Arial"/>
          <w:sz w:val="20"/>
          <w:szCs w:val="20"/>
        </w:rPr>
        <w:t xml:space="preserve"> kn </w:t>
      </w:r>
      <w:r w:rsidR="00E43486" w:rsidRPr="00860197">
        <w:rPr>
          <w:rFonts w:ascii="Arial" w:hAnsi="Arial" w:cs="Arial"/>
          <w:sz w:val="20"/>
          <w:szCs w:val="20"/>
        </w:rPr>
        <w:t>ili</w:t>
      </w:r>
      <w:r w:rsidR="00980132" w:rsidRPr="00860197">
        <w:rPr>
          <w:rFonts w:ascii="Arial" w:hAnsi="Arial" w:cs="Arial"/>
          <w:sz w:val="20"/>
          <w:szCs w:val="20"/>
        </w:rPr>
        <w:t xml:space="preserve"> </w:t>
      </w:r>
      <w:r w:rsidR="0040194B" w:rsidRPr="00860197">
        <w:rPr>
          <w:rFonts w:ascii="Arial" w:hAnsi="Arial" w:cs="Arial"/>
          <w:sz w:val="20"/>
          <w:szCs w:val="20"/>
        </w:rPr>
        <w:t>6.628.910</w:t>
      </w:r>
      <w:r w:rsidR="003631A4" w:rsidRPr="00860197">
        <w:rPr>
          <w:rFonts w:ascii="Arial" w:hAnsi="Arial" w:cs="Arial"/>
          <w:sz w:val="20"/>
          <w:szCs w:val="20"/>
        </w:rPr>
        <w:t xml:space="preserve"> kn</w:t>
      </w:r>
      <w:r w:rsidR="00E43486" w:rsidRPr="00860197">
        <w:rPr>
          <w:rFonts w:ascii="Arial" w:hAnsi="Arial" w:cs="Arial"/>
          <w:sz w:val="20"/>
          <w:szCs w:val="20"/>
        </w:rPr>
        <w:t xml:space="preserve"> (</w:t>
      </w:r>
      <w:r w:rsidR="0040194B" w:rsidRPr="00860197">
        <w:rPr>
          <w:rFonts w:ascii="Arial" w:hAnsi="Arial" w:cs="Arial"/>
          <w:sz w:val="20"/>
          <w:szCs w:val="20"/>
        </w:rPr>
        <w:t>56</w:t>
      </w:r>
      <w:r w:rsidR="00E43486" w:rsidRPr="00860197">
        <w:rPr>
          <w:rFonts w:ascii="Arial" w:hAnsi="Arial" w:cs="Arial"/>
          <w:sz w:val="20"/>
          <w:szCs w:val="20"/>
        </w:rPr>
        <w:t xml:space="preserve">%) </w:t>
      </w:r>
      <w:r w:rsidR="003F060A" w:rsidRPr="00860197">
        <w:rPr>
          <w:rFonts w:ascii="Arial" w:hAnsi="Arial" w:cs="Arial"/>
          <w:sz w:val="20"/>
          <w:szCs w:val="20"/>
        </w:rPr>
        <w:t>više</w:t>
      </w:r>
      <w:r w:rsidR="00E43486" w:rsidRPr="00860197">
        <w:rPr>
          <w:rFonts w:ascii="Arial" w:hAnsi="Arial" w:cs="Arial"/>
          <w:sz w:val="20"/>
          <w:szCs w:val="20"/>
        </w:rPr>
        <w:t xml:space="preserve"> od ostvarenog prethodne godine</w:t>
      </w:r>
      <w:r w:rsidR="0065192D" w:rsidRPr="00860197">
        <w:rPr>
          <w:rFonts w:ascii="Arial" w:hAnsi="Arial" w:cs="Arial"/>
          <w:sz w:val="20"/>
          <w:szCs w:val="20"/>
        </w:rPr>
        <w:t>, a</w:t>
      </w:r>
      <w:r w:rsidR="007958ED" w:rsidRPr="00860197">
        <w:rPr>
          <w:rFonts w:ascii="Arial" w:hAnsi="Arial" w:cs="Arial"/>
          <w:sz w:val="20"/>
          <w:szCs w:val="20"/>
        </w:rPr>
        <w:t xml:space="preserve"> </w:t>
      </w:r>
      <w:r w:rsidR="0040194B" w:rsidRPr="00860197">
        <w:rPr>
          <w:rFonts w:ascii="Arial" w:hAnsi="Arial" w:cs="Arial"/>
          <w:sz w:val="20"/>
          <w:szCs w:val="20"/>
        </w:rPr>
        <w:t>19</w:t>
      </w:r>
      <w:r w:rsidR="00C76ED6" w:rsidRPr="00860197">
        <w:rPr>
          <w:rFonts w:ascii="Arial" w:hAnsi="Arial" w:cs="Arial"/>
          <w:sz w:val="20"/>
          <w:szCs w:val="20"/>
        </w:rPr>
        <w:t xml:space="preserve">% </w:t>
      </w:r>
      <w:r w:rsidR="0040194B" w:rsidRPr="00860197">
        <w:rPr>
          <w:rFonts w:ascii="Arial" w:hAnsi="Arial" w:cs="Arial"/>
          <w:sz w:val="20"/>
          <w:szCs w:val="20"/>
        </w:rPr>
        <w:t>više</w:t>
      </w:r>
      <w:r w:rsidR="00C76ED6" w:rsidRPr="00860197">
        <w:rPr>
          <w:rFonts w:ascii="Arial" w:hAnsi="Arial" w:cs="Arial"/>
          <w:sz w:val="20"/>
          <w:szCs w:val="20"/>
        </w:rPr>
        <w:t xml:space="preserve"> u odnosu na planirane</w:t>
      </w:r>
      <w:r w:rsidR="00E43486" w:rsidRPr="00860197">
        <w:rPr>
          <w:rFonts w:ascii="Arial" w:hAnsi="Arial" w:cs="Arial"/>
          <w:sz w:val="20"/>
          <w:szCs w:val="20"/>
        </w:rPr>
        <w:t xml:space="preserve">. </w:t>
      </w:r>
      <w:r w:rsidR="0040194B" w:rsidRPr="00860197">
        <w:rPr>
          <w:rFonts w:ascii="Arial" w:hAnsi="Arial" w:cs="Arial"/>
          <w:sz w:val="20"/>
          <w:szCs w:val="20"/>
        </w:rPr>
        <w:t>Značajno povećanje u podskupini je p</w:t>
      </w:r>
      <w:r w:rsidR="00E43486" w:rsidRPr="00860197">
        <w:rPr>
          <w:rFonts w:ascii="Arial" w:hAnsi="Arial" w:cs="Arial"/>
          <w:sz w:val="20"/>
          <w:szCs w:val="20"/>
        </w:rPr>
        <w:t>rihod</w:t>
      </w:r>
      <w:r w:rsidR="0040194B" w:rsidRPr="00860197">
        <w:rPr>
          <w:rFonts w:ascii="Arial" w:hAnsi="Arial" w:cs="Arial"/>
          <w:sz w:val="20"/>
          <w:szCs w:val="20"/>
        </w:rPr>
        <w:t>a</w:t>
      </w:r>
      <w:r w:rsidR="00E43486" w:rsidRPr="00860197">
        <w:rPr>
          <w:rFonts w:ascii="Arial" w:hAnsi="Arial" w:cs="Arial"/>
          <w:sz w:val="20"/>
          <w:szCs w:val="20"/>
        </w:rPr>
        <w:t xml:space="preserve"> od poreza i prireza na dohodak</w:t>
      </w:r>
      <w:r w:rsidR="0040194B" w:rsidRPr="00860197">
        <w:rPr>
          <w:rFonts w:ascii="Arial" w:hAnsi="Arial" w:cs="Arial"/>
          <w:sz w:val="20"/>
          <w:szCs w:val="20"/>
        </w:rPr>
        <w:t xml:space="preserve"> koji</w:t>
      </w:r>
      <w:r w:rsidR="00E43486" w:rsidRPr="00860197">
        <w:rPr>
          <w:rFonts w:ascii="Arial" w:hAnsi="Arial" w:cs="Arial"/>
          <w:sz w:val="20"/>
          <w:szCs w:val="20"/>
        </w:rPr>
        <w:t xml:space="preserve"> iznos</w:t>
      </w:r>
      <w:r w:rsidR="0040194B" w:rsidRPr="00860197">
        <w:rPr>
          <w:rFonts w:ascii="Arial" w:hAnsi="Arial" w:cs="Arial"/>
          <w:sz w:val="20"/>
          <w:szCs w:val="20"/>
        </w:rPr>
        <w:t>e</w:t>
      </w:r>
      <w:r w:rsidR="00E43486" w:rsidRPr="00860197">
        <w:rPr>
          <w:rFonts w:ascii="Arial" w:hAnsi="Arial" w:cs="Arial"/>
          <w:sz w:val="20"/>
          <w:szCs w:val="20"/>
        </w:rPr>
        <w:t xml:space="preserve"> </w:t>
      </w:r>
      <w:r w:rsidR="0040194B" w:rsidRPr="00860197">
        <w:rPr>
          <w:rFonts w:ascii="Arial" w:hAnsi="Arial" w:cs="Arial"/>
          <w:sz w:val="20"/>
          <w:szCs w:val="20"/>
        </w:rPr>
        <w:t xml:space="preserve">13.302.320 </w:t>
      </w:r>
      <w:r w:rsidR="003631A4" w:rsidRPr="00860197">
        <w:rPr>
          <w:rFonts w:ascii="Arial" w:hAnsi="Arial" w:cs="Arial"/>
          <w:sz w:val="20"/>
          <w:szCs w:val="20"/>
        </w:rPr>
        <w:t>kn</w:t>
      </w:r>
      <w:r w:rsidR="00E43486" w:rsidRPr="00860197">
        <w:rPr>
          <w:rFonts w:ascii="Arial" w:hAnsi="Arial" w:cs="Arial"/>
          <w:sz w:val="20"/>
          <w:szCs w:val="20"/>
        </w:rPr>
        <w:t xml:space="preserve"> i za </w:t>
      </w:r>
      <w:r w:rsidR="0040194B" w:rsidRPr="00860197">
        <w:rPr>
          <w:rFonts w:ascii="Arial" w:hAnsi="Arial" w:cs="Arial"/>
          <w:sz w:val="20"/>
          <w:szCs w:val="20"/>
        </w:rPr>
        <w:t>5.753.974</w:t>
      </w:r>
      <w:r w:rsidR="000D12AD" w:rsidRPr="00860197">
        <w:rPr>
          <w:rFonts w:ascii="Arial" w:hAnsi="Arial" w:cs="Arial"/>
          <w:sz w:val="20"/>
          <w:szCs w:val="20"/>
        </w:rPr>
        <w:t xml:space="preserve"> kn</w:t>
      </w:r>
      <w:r w:rsidR="00E43486" w:rsidRPr="00860197">
        <w:rPr>
          <w:rFonts w:ascii="Arial" w:hAnsi="Arial" w:cs="Arial"/>
          <w:sz w:val="20"/>
          <w:szCs w:val="20"/>
        </w:rPr>
        <w:t xml:space="preserve"> </w:t>
      </w:r>
      <w:r w:rsidR="0040194B" w:rsidRPr="00860197">
        <w:rPr>
          <w:rFonts w:ascii="Arial" w:hAnsi="Arial" w:cs="Arial"/>
          <w:sz w:val="20"/>
          <w:szCs w:val="20"/>
        </w:rPr>
        <w:t>su</w:t>
      </w:r>
      <w:r w:rsidR="00E43486" w:rsidRPr="00860197">
        <w:rPr>
          <w:rFonts w:ascii="Arial" w:hAnsi="Arial" w:cs="Arial"/>
          <w:sz w:val="20"/>
          <w:szCs w:val="20"/>
        </w:rPr>
        <w:t xml:space="preserve"> </w:t>
      </w:r>
      <w:r w:rsidR="0040194B" w:rsidRPr="00860197">
        <w:rPr>
          <w:rFonts w:ascii="Arial" w:hAnsi="Arial" w:cs="Arial"/>
          <w:sz w:val="20"/>
          <w:szCs w:val="20"/>
        </w:rPr>
        <w:t>veći</w:t>
      </w:r>
      <w:r w:rsidR="00E43486" w:rsidRPr="00860197">
        <w:rPr>
          <w:rFonts w:ascii="Arial" w:hAnsi="Arial" w:cs="Arial"/>
          <w:sz w:val="20"/>
          <w:szCs w:val="20"/>
        </w:rPr>
        <w:t xml:space="preserve"> </w:t>
      </w:r>
      <w:r w:rsidR="00130331" w:rsidRPr="00860197">
        <w:rPr>
          <w:rFonts w:ascii="Arial" w:hAnsi="Arial" w:cs="Arial"/>
          <w:sz w:val="20"/>
          <w:szCs w:val="20"/>
        </w:rPr>
        <w:t>(</w:t>
      </w:r>
      <w:r w:rsidR="0040194B" w:rsidRPr="00860197">
        <w:rPr>
          <w:rFonts w:ascii="Arial" w:hAnsi="Arial" w:cs="Arial"/>
          <w:sz w:val="20"/>
          <w:szCs w:val="20"/>
        </w:rPr>
        <w:t>76</w:t>
      </w:r>
      <w:r w:rsidR="000D12AD" w:rsidRPr="00860197">
        <w:rPr>
          <w:rFonts w:ascii="Arial" w:hAnsi="Arial" w:cs="Arial"/>
          <w:sz w:val="20"/>
          <w:szCs w:val="20"/>
        </w:rPr>
        <w:t>%)</w:t>
      </w:r>
      <w:r w:rsidR="00E43486" w:rsidRPr="00860197">
        <w:rPr>
          <w:rFonts w:ascii="Arial" w:hAnsi="Arial" w:cs="Arial"/>
          <w:sz w:val="20"/>
          <w:szCs w:val="20"/>
        </w:rPr>
        <w:t xml:space="preserve"> </w:t>
      </w:r>
      <w:r w:rsidR="00E43486" w:rsidRPr="00860197">
        <w:rPr>
          <w:rFonts w:ascii="Arial" w:hAnsi="Arial" w:cs="Arial"/>
          <w:sz w:val="20"/>
          <w:szCs w:val="20"/>
        </w:rPr>
        <w:lastRenderedPageBreak/>
        <w:t>nego prethodne god</w:t>
      </w:r>
      <w:r w:rsidR="003E6962" w:rsidRPr="00860197">
        <w:rPr>
          <w:rFonts w:ascii="Arial" w:hAnsi="Arial" w:cs="Arial"/>
          <w:sz w:val="20"/>
          <w:szCs w:val="20"/>
        </w:rPr>
        <w:t>ine</w:t>
      </w:r>
      <w:r w:rsidR="00130331" w:rsidRPr="00860197">
        <w:rPr>
          <w:rFonts w:ascii="Arial" w:hAnsi="Arial" w:cs="Arial"/>
          <w:sz w:val="20"/>
          <w:szCs w:val="20"/>
        </w:rPr>
        <w:t>.</w:t>
      </w:r>
      <w:r w:rsidR="0040194B" w:rsidRPr="00860197">
        <w:rPr>
          <w:rFonts w:ascii="Arial" w:hAnsi="Arial" w:cs="Arial"/>
          <w:sz w:val="20"/>
          <w:szCs w:val="20"/>
        </w:rPr>
        <w:t xml:space="preserve"> </w:t>
      </w:r>
      <w:r w:rsidR="00E43486" w:rsidRPr="00860197">
        <w:rPr>
          <w:rFonts w:ascii="Arial" w:hAnsi="Arial" w:cs="Arial"/>
          <w:sz w:val="20"/>
          <w:szCs w:val="20"/>
        </w:rPr>
        <w:t>Porez na</w:t>
      </w:r>
      <w:r w:rsidR="00744DF9" w:rsidRPr="00860197">
        <w:rPr>
          <w:rFonts w:ascii="Arial" w:hAnsi="Arial" w:cs="Arial"/>
          <w:sz w:val="20"/>
          <w:szCs w:val="20"/>
        </w:rPr>
        <w:t xml:space="preserve"> </w:t>
      </w:r>
      <w:r w:rsidR="00E43486" w:rsidRPr="00860197">
        <w:rPr>
          <w:rFonts w:ascii="Arial" w:hAnsi="Arial" w:cs="Arial"/>
          <w:sz w:val="20"/>
          <w:szCs w:val="20"/>
        </w:rPr>
        <w:t>promet nekretnina</w:t>
      </w:r>
      <w:r w:rsidR="00E43486" w:rsidRPr="00312C98">
        <w:rPr>
          <w:rFonts w:ascii="Arial" w:hAnsi="Arial" w:cs="Arial"/>
          <w:sz w:val="20"/>
          <w:szCs w:val="20"/>
        </w:rPr>
        <w:t xml:space="preserve"> (od prodaje) </w:t>
      </w:r>
      <w:r w:rsidR="006E18F7">
        <w:rPr>
          <w:rFonts w:ascii="Arial" w:hAnsi="Arial" w:cs="Arial"/>
          <w:sz w:val="20"/>
          <w:szCs w:val="20"/>
        </w:rPr>
        <w:t>veći</w:t>
      </w:r>
      <w:r w:rsidR="00E43486" w:rsidRPr="00312C98">
        <w:rPr>
          <w:rFonts w:ascii="Arial" w:hAnsi="Arial" w:cs="Arial"/>
          <w:sz w:val="20"/>
          <w:szCs w:val="20"/>
        </w:rPr>
        <w:t xml:space="preserve"> je za </w:t>
      </w:r>
      <w:r w:rsidR="006E18F7">
        <w:rPr>
          <w:rFonts w:ascii="Arial" w:hAnsi="Arial" w:cs="Arial"/>
          <w:sz w:val="20"/>
          <w:szCs w:val="20"/>
        </w:rPr>
        <w:t>1</w:t>
      </w:r>
      <w:r w:rsidR="000F16B2">
        <w:rPr>
          <w:rFonts w:ascii="Arial" w:hAnsi="Arial" w:cs="Arial"/>
          <w:sz w:val="20"/>
          <w:szCs w:val="20"/>
        </w:rPr>
        <w:t>84.460</w:t>
      </w:r>
      <w:r w:rsidR="00630E8E" w:rsidRPr="00312C98">
        <w:rPr>
          <w:rFonts w:ascii="Arial" w:hAnsi="Arial" w:cs="Arial"/>
          <w:sz w:val="20"/>
          <w:szCs w:val="20"/>
        </w:rPr>
        <w:t xml:space="preserve"> kn ili </w:t>
      </w:r>
      <w:r w:rsidR="000F16B2">
        <w:rPr>
          <w:rFonts w:ascii="Arial" w:hAnsi="Arial" w:cs="Arial"/>
          <w:sz w:val="20"/>
          <w:szCs w:val="20"/>
        </w:rPr>
        <w:t>6</w:t>
      </w:r>
      <w:r w:rsidR="00E43486" w:rsidRPr="00312C98">
        <w:rPr>
          <w:rFonts w:ascii="Arial" w:hAnsi="Arial" w:cs="Arial"/>
          <w:sz w:val="20"/>
          <w:szCs w:val="20"/>
        </w:rPr>
        <w:t xml:space="preserve">% u odnosu na prethodnu godinu, a ostvaren je u iznosu </w:t>
      </w:r>
      <w:r w:rsidR="000F16B2">
        <w:rPr>
          <w:rFonts w:ascii="Arial" w:hAnsi="Arial" w:cs="Arial"/>
          <w:sz w:val="20"/>
          <w:szCs w:val="20"/>
        </w:rPr>
        <w:t>3.112.030</w:t>
      </w:r>
      <w:r w:rsidR="00630E8E" w:rsidRPr="00312C98">
        <w:rPr>
          <w:rFonts w:ascii="Arial" w:hAnsi="Arial" w:cs="Arial"/>
          <w:sz w:val="20"/>
          <w:szCs w:val="20"/>
        </w:rPr>
        <w:t xml:space="preserve"> kn</w:t>
      </w:r>
      <w:r w:rsidR="00E43486" w:rsidRPr="00312C98">
        <w:rPr>
          <w:rFonts w:ascii="Arial" w:hAnsi="Arial" w:cs="Arial"/>
          <w:sz w:val="20"/>
          <w:szCs w:val="20"/>
        </w:rPr>
        <w:t xml:space="preserve">. Prihodi od </w:t>
      </w:r>
      <w:r w:rsidR="00B662E4" w:rsidRPr="00312C98">
        <w:rPr>
          <w:rFonts w:ascii="Arial" w:hAnsi="Arial" w:cs="Arial"/>
          <w:sz w:val="20"/>
          <w:szCs w:val="20"/>
        </w:rPr>
        <w:t xml:space="preserve">ostalih </w:t>
      </w:r>
      <w:r w:rsidR="00E43486" w:rsidRPr="00312C98">
        <w:rPr>
          <w:rFonts w:ascii="Arial" w:hAnsi="Arial" w:cs="Arial"/>
          <w:sz w:val="20"/>
          <w:szCs w:val="20"/>
        </w:rPr>
        <w:t>gradskih poreza</w:t>
      </w:r>
      <w:r w:rsidR="00630E8E" w:rsidRPr="00312C98">
        <w:rPr>
          <w:rFonts w:ascii="Arial" w:hAnsi="Arial" w:cs="Arial"/>
          <w:sz w:val="20"/>
          <w:szCs w:val="20"/>
        </w:rPr>
        <w:t xml:space="preserve"> (porez na kuće za odmor, porez na potrošnju, porez na tvrtku</w:t>
      </w:r>
      <w:r w:rsidR="00B662E4" w:rsidRPr="00312C98">
        <w:rPr>
          <w:rFonts w:ascii="Arial" w:hAnsi="Arial" w:cs="Arial"/>
          <w:sz w:val="20"/>
          <w:szCs w:val="20"/>
        </w:rPr>
        <w:t>-ukinut)</w:t>
      </w:r>
      <w:r w:rsidR="00E82FD3" w:rsidRPr="00312C98">
        <w:rPr>
          <w:rFonts w:ascii="Arial" w:hAnsi="Arial" w:cs="Arial"/>
          <w:sz w:val="20"/>
          <w:szCs w:val="20"/>
        </w:rPr>
        <w:t xml:space="preserve"> su za </w:t>
      </w:r>
      <w:r w:rsidR="000F16B2">
        <w:rPr>
          <w:rFonts w:ascii="Arial" w:hAnsi="Arial" w:cs="Arial"/>
          <w:sz w:val="20"/>
          <w:szCs w:val="20"/>
        </w:rPr>
        <w:t>4</w:t>
      </w:r>
      <w:r w:rsidR="00090BE1">
        <w:rPr>
          <w:rFonts w:ascii="Arial" w:hAnsi="Arial" w:cs="Arial"/>
          <w:sz w:val="20"/>
          <w:szCs w:val="20"/>
        </w:rPr>
        <w:t>8</w:t>
      </w:r>
      <w:r w:rsidR="00E43486" w:rsidRPr="00312C98">
        <w:rPr>
          <w:rFonts w:ascii="Arial" w:hAnsi="Arial" w:cs="Arial"/>
          <w:sz w:val="20"/>
          <w:szCs w:val="20"/>
        </w:rPr>
        <w:t xml:space="preserve">% </w:t>
      </w:r>
      <w:r w:rsidR="00090BE1">
        <w:rPr>
          <w:rFonts w:ascii="Arial" w:hAnsi="Arial" w:cs="Arial"/>
          <w:sz w:val="20"/>
          <w:szCs w:val="20"/>
        </w:rPr>
        <w:t>veći</w:t>
      </w:r>
      <w:r w:rsidR="00C76ED6" w:rsidRPr="00312C98">
        <w:rPr>
          <w:rFonts w:ascii="Arial" w:hAnsi="Arial" w:cs="Arial"/>
          <w:sz w:val="20"/>
          <w:szCs w:val="20"/>
        </w:rPr>
        <w:t xml:space="preserve"> u odnosu na prethodnu godinu</w:t>
      </w:r>
      <w:r w:rsidR="00E43486" w:rsidRPr="00312C98">
        <w:rPr>
          <w:rFonts w:ascii="Arial" w:hAnsi="Arial" w:cs="Arial"/>
          <w:sz w:val="20"/>
          <w:szCs w:val="20"/>
        </w:rPr>
        <w:t xml:space="preserve"> (ili </w:t>
      </w:r>
      <w:r w:rsidR="000F16B2">
        <w:rPr>
          <w:rFonts w:ascii="Arial" w:hAnsi="Arial" w:cs="Arial"/>
          <w:sz w:val="20"/>
          <w:szCs w:val="20"/>
        </w:rPr>
        <w:t>693.477</w:t>
      </w:r>
      <w:r w:rsidR="00B662E4" w:rsidRPr="00312C98">
        <w:rPr>
          <w:rFonts w:ascii="Arial" w:hAnsi="Arial" w:cs="Arial"/>
          <w:sz w:val="20"/>
          <w:szCs w:val="20"/>
        </w:rPr>
        <w:t xml:space="preserve"> kn</w:t>
      </w:r>
      <w:r w:rsidR="00E43486" w:rsidRPr="00312C98">
        <w:rPr>
          <w:rFonts w:ascii="Arial" w:hAnsi="Arial" w:cs="Arial"/>
          <w:sz w:val="20"/>
          <w:szCs w:val="20"/>
        </w:rPr>
        <w:t xml:space="preserve">) i iznose </w:t>
      </w:r>
      <w:r w:rsidR="000F16B2">
        <w:rPr>
          <w:rFonts w:ascii="Arial" w:hAnsi="Arial" w:cs="Arial"/>
          <w:sz w:val="20"/>
          <w:szCs w:val="20"/>
        </w:rPr>
        <w:t>2.134.693</w:t>
      </w:r>
      <w:r w:rsidR="00B662E4" w:rsidRPr="00312C98">
        <w:rPr>
          <w:rFonts w:ascii="Arial" w:hAnsi="Arial" w:cs="Arial"/>
          <w:sz w:val="20"/>
          <w:szCs w:val="20"/>
        </w:rPr>
        <w:t xml:space="preserve"> kn</w:t>
      </w:r>
      <w:r w:rsidR="00E43486" w:rsidRPr="00312C98">
        <w:rPr>
          <w:rFonts w:ascii="Arial" w:hAnsi="Arial" w:cs="Arial"/>
          <w:sz w:val="20"/>
          <w:szCs w:val="20"/>
        </w:rPr>
        <w:t xml:space="preserve">. </w:t>
      </w:r>
    </w:p>
    <w:p w14:paraId="0FAB19FE" w14:textId="77777777" w:rsidR="00744DF9" w:rsidRDefault="00744DF9" w:rsidP="00E0499B">
      <w:pPr>
        <w:jc w:val="both"/>
        <w:rPr>
          <w:rFonts w:ascii="Arial" w:hAnsi="Arial" w:cs="Arial"/>
          <w:sz w:val="20"/>
          <w:szCs w:val="20"/>
        </w:rPr>
      </w:pPr>
    </w:p>
    <w:p w14:paraId="0DF3E1C9" w14:textId="77777777" w:rsidR="000F16B2" w:rsidRPr="00521CB6" w:rsidRDefault="000F16B2" w:rsidP="00E0499B">
      <w:pPr>
        <w:jc w:val="both"/>
        <w:rPr>
          <w:rFonts w:ascii="Arial" w:hAnsi="Arial" w:cs="Arial"/>
          <w:sz w:val="20"/>
          <w:szCs w:val="20"/>
        </w:rPr>
      </w:pPr>
    </w:p>
    <w:p w14:paraId="21857533" w14:textId="77777777" w:rsidR="00766CC1" w:rsidRDefault="00766CC1" w:rsidP="00744DF9">
      <w:pPr>
        <w:jc w:val="both"/>
        <w:rPr>
          <w:rFonts w:ascii="Arial" w:hAnsi="Arial" w:cs="Arial"/>
          <w:sz w:val="18"/>
          <w:szCs w:val="18"/>
        </w:rPr>
      </w:pPr>
    </w:p>
    <w:p w14:paraId="559B1145" w14:textId="0B3F96B6" w:rsidR="00EB5F45" w:rsidRPr="00521CB6" w:rsidRDefault="000F16B2" w:rsidP="00744DF9">
      <w:pPr>
        <w:jc w:val="both"/>
        <w:rPr>
          <w:rFonts w:ascii="Arial" w:hAnsi="Arial" w:cs="Arial"/>
          <w:sz w:val="18"/>
          <w:szCs w:val="18"/>
        </w:rPr>
      </w:pPr>
      <w:r>
        <w:rPr>
          <w:noProof/>
        </w:rPr>
        <w:drawing>
          <wp:inline distT="0" distB="0" distL="0" distR="0" wp14:anchorId="7664514C" wp14:editId="53C9C592">
            <wp:extent cx="6033136" cy="4149088"/>
            <wp:effectExtent l="57150" t="57150" r="24765" b="23495"/>
            <wp:docPr id="4" name="Chart 4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300-00000114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="00E43486" w:rsidRPr="001A6164">
        <w:rPr>
          <w:rFonts w:ascii="Arial" w:hAnsi="Arial" w:cs="Arial"/>
          <w:sz w:val="18"/>
          <w:szCs w:val="18"/>
        </w:rPr>
        <w:t xml:space="preserve"> </w:t>
      </w:r>
    </w:p>
    <w:p w14:paraId="54613B24" w14:textId="60AA7899" w:rsidR="00521CB6" w:rsidRPr="00860197" w:rsidRDefault="00E43486" w:rsidP="00521CB6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860197">
        <w:rPr>
          <w:rFonts w:ascii="Arial" w:hAnsi="Arial" w:cs="Arial"/>
          <w:b/>
          <w:bCs/>
          <w:sz w:val="20"/>
          <w:szCs w:val="20"/>
        </w:rPr>
        <w:lastRenderedPageBreak/>
        <w:t xml:space="preserve">Pomoći (skupina 63) </w:t>
      </w:r>
      <w:r w:rsidRPr="00860197">
        <w:rPr>
          <w:rFonts w:ascii="Arial" w:hAnsi="Arial" w:cs="Arial"/>
          <w:sz w:val="20"/>
          <w:szCs w:val="20"/>
        </w:rPr>
        <w:t xml:space="preserve">su ostvarene u iznosu od </w:t>
      </w:r>
      <w:r w:rsidR="00C076DE" w:rsidRPr="00860197">
        <w:rPr>
          <w:rFonts w:ascii="Arial" w:hAnsi="Arial" w:cs="Arial"/>
          <w:b/>
          <w:bCs/>
          <w:sz w:val="20"/>
          <w:szCs w:val="20"/>
        </w:rPr>
        <w:t>8.</w:t>
      </w:r>
      <w:r w:rsidR="00F35828" w:rsidRPr="00860197">
        <w:rPr>
          <w:rFonts w:ascii="Arial" w:hAnsi="Arial" w:cs="Arial"/>
          <w:b/>
          <w:bCs/>
          <w:sz w:val="20"/>
          <w:szCs w:val="20"/>
        </w:rPr>
        <w:t>576.150</w:t>
      </w:r>
      <w:r w:rsidR="00A13880" w:rsidRPr="00860197">
        <w:rPr>
          <w:rFonts w:ascii="Arial" w:hAnsi="Arial" w:cs="Arial"/>
          <w:b/>
          <w:sz w:val="20"/>
          <w:szCs w:val="20"/>
        </w:rPr>
        <w:t xml:space="preserve"> </w:t>
      </w:r>
      <w:r w:rsidR="00A13880" w:rsidRPr="00860197">
        <w:rPr>
          <w:rFonts w:ascii="Arial" w:hAnsi="Arial" w:cs="Arial"/>
          <w:sz w:val="20"/>
          <w:szCs w:val="20"/>
        </w:rPr>
        <w:t>kn</w:t>
      </w:r>
      <w:r w:rsidRPr="00860197">
        <w:rPr>
          <w:rFonts w:ascii="Arial" w:hAnsi="Arial" w:cs="Arial"/>
          <w:sz w:val="20"/>
          <w:szCs w:val="20"/>
        </w:rPr>
        <w:t xml:space="preserve"> i</w:t>
      </w:r>
      <w:r w:rsidR="00F35828" w:rsidRPr="00860197">
        <w:rPr>
          <w:rFonts w:ascii="Arial" w:hAnsi="Arial" w:cs="Arial"/>
          <w:sz w:val="20"/>
          <w:szCs w:val="20"/>
        </w:rPr>
        <w:t xml:space="preserve"> manje</w:t>
      </w:r>
      <w:r w:rsidR="00D371F1" w:rsidRPr="00860197">
        <w:rPr>
          <w:rFonts w:ascii="Arial" w:hAnsi="Arial" w:cs="Arial"/>
          <w:sz w:val="20"/>
          <w:szCs w:val="20"/>
        </w:rPr>
        <w:t xml:space="preserve"> </w:t>
      </w:r>
      <w:r w:rsidRPr="00860197">
        <w:rPr>
          <w:rFonts w:ascii="Arial" w:hAnsi="Arial" w:cs="Arial"/>
          <w:sz w:val="20"/>
          <w:szCs w:val="20"/>
        </w:rPr>
        <w:t xml:space="preserve">su od prethodne godine za </w:t>
      </w:r>
      <w:r w:rsidR="00D371F1" w:rsidRPr="00860197">
        <w:rPr>
          <w:rFonts w:ascii="Arial" w:hAnsi="Arial" w:cs="Arial"/>
          <w:sz w:val="20"/>
          <w:szCs w:val="20"/>
        </w:rPr>
        <w:t xml:space="preserve">iznos </w:t>
      </w:r>
      <w:r w:rsidR="00F35828" w:rsidRPr="00860197">
        <w:rPr>
          <w:rFonts w:ascii="Arial" w:hAnsi="Arial" w:cs="Arial"/>
          <w:sz w:val="20"/>
          <w:szCs w:val="20"/>
        </w:rPr>
        <w:t>246.193</w:t>
      </w:r>
      <w:r w:rsidR="00D371F1" w:rsidRPr="00860197">
        <w:rPr>
          <w:rFonts w:ascii="Arial" w:hAnsi="Arial" w:cs="Arial"/>
          <w:sz w:val="20"/>
          <w:szCs w:val="20"/>
        </w:rPr>
        <w:t xml:space="preserve"> kn</w:t>
      </w:r>
      <w:r w:rsidRPr="00860197">
        <w:rPr>
          <w:rFonts w:ascii="Arial" w:hAnsi="Arial" w:cs="Arial"/>
          <w:sz w:val="20"/>
          <w:szCs w:val="20"/>
        </w:rPr>
        <w:t xml:space="preserve"> ili </w:t>
      </w:r>
      <w:r w:rsidR="00F35828" w:rsidRPr="00860197">
        <w:rPr>
          <w:rFonts w:ascii="Arial" w:hAnsi="Arial" w:cs="Arial"/>
          <w:sz w:val="20"/>
          <w:szCs w:val="20"/>
        </w:rPr>
        <w:t>3</w:t>
      </w:r>
      <w:r w:rsidR="00AC5240" w:rsidRPr="00860197">
        <w:rPr>
          <w:rFonts w:ascii="Arial" w:hAnsi="Arial" w:cs="Arial"/>
          <w:sz w:val="20"/>
          <w:szCs w:val="20"/>
        </w:rPr>
        <w:t>% i</w:t>
      </w:r>
      <w:r w:rsidRPr="00860197">
        <w:rPr>
          <w:rFonts w:ascii="Arial" w:hAnsi="Arial" w:cs="Arial"/>
          <w:sz w:val="20"/>
          <w:szCs w:val="20"/>
        </w:rPr>
        <w:t xml:space="preserve"> </w:t>
      </w:r>
      <w:r w:rsidR="0046640A" w:rsidRPr="00860197">
        <w:rPr>
          <w:rFonts w:ascii="Arial" w:hAnsi="Arial" w:cs="Arial"/>
          <w:sz w:val="20"/>
          <w:szCs w:val="20"/>
        </w:rPr>
        <w:t>1</w:t>
      </w:r>
      <w:r w:rsidR="00F35828" w:rsidRPr="00860197">
        <w:rPr>
          <w:rFonts w:ascii="Arial" w:hAnsi="Arial" w:cs="Arial"/>
          <w:sz w:val="20"/>
          <w:szCs w:val="20"/>
        </w:rPr>
        <w:t>4</w:t>
      </w:r>
      <w:r w:rsidRPr="00860197">
        <w:rPr>
          <w:rFonts w:ascii="Arial" w:hAnsi="Arial" w:cs="Arial"/>
          <w:sz w:val="20"/>
          <w:szCs w:val="20"/>
        </w:rPr>
        <w:t xml:space="preserve">% </w:t>
      </w:r>
      <w:r w:rsidR="00F35828" w:rsidRPr="00860197">
        <w:rPr>
          <w:rFonts w:ascii="Arial" w:hAnsi="Arial" w:cs="Arial"/>
          <w:sz w:val="20"/>
          <w:szCs w:val="20"/>
        </w:rPr>
        <w:t>manje</w:t>
      </w:r>
      <w:r w:rsidRPr="00860197">
        <w:rPr>
          <w:rFonts w:ascii="Arial" w:hAnsi="Arial" w:cs="Arial"/>
          <w:sz w:val="20"/>
          <w:szCs w:val="20"/>
        </w:rPr>
        <w:t xml:space="preserve"> u odnosu na plan</w:t>
      </w:r>
      <w:r w:rsidR="00AC5240" w:rsidRPr="00860197">
        <w:rPr>
          <w:rFonts w:ascii="Arial" w:hAnsi="Arial" w:cs="Arial"/>
          <w:sz w:val="20"/>
          <w:szCs w:val="20"/>
        </w:rPr>
        <w:t>irane</w:t>
      </w:r>
      <w:r w:rsidR="0065192D" w:rsidRPr="00860197">
        <w:rPr>
          <w:rFonts w:ascii="Arial" w:hAnsi="Arial" w:cs="Arial"/>
          <w:sz w:val="20"/>
          <w:szCs w:val="20"/>
        </w:rPr>
        <w:t>,</w:t>
      </w:r>
      <w:r w:rsidRPr="00860197">
        <w:rPr>
          <w:rFonts w:ascii="Arial" w:hAnsi="Arial" w:cs="Arial"/>
          <w:sz w:val="20"/>
          <w:szCs w:val="20"/>
        </w:rPr>
        <w:t xml:space="preserve"> a odnose se na:</w:t>
      </w:r>
    </w:p>
    <w:p w14:paraId="03EFB329" w14:textId="0AF1AC4F" w:rsidR="00475E81" w:rsidRPr="00860197" w:rsidRDefault="00475E81" w:rsidP="00475E81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60197">
        <w:rPr>
          <w:rFonts w:ascii="Arial" w:hAnsi="Arial" w:cs="Arial"/>
          <w:sz w:val="20"/>
          <w:szCs w:val="20"/>
        </w:rPr>
        <w:t xml:space="preserve">kapitalne pomoći iz državnog proračuna temeljem prijenosa EU sredstava u iznosu od </w:t>
      </w:r>
      <w:r w:rsidR="000576FD" w:rsidRPr="00860197">
        <w:rPr>
          <w:rFonts w:ascii="Arial" w:hAnsi="Arial" w:cs="Arial"/>
          <w:sz w:val="20"/>
          <w:szCs w:val="20"/>
        </w:rPr>
        <w:t>5.819.754</w:t>
      </w:r>
      <w:r w:rsidRPr="00860197">
        <w:rPr>
          <w:rFonts w:ascii="Arial" w:hAnsi="Arial" w:cs="Arial"/>
          <w:sz w:val="20"/>
          <w:szCs w:val="20"/>
        </w:rPr>
        <w:t xml:space="preserve"> kn za radove na obnovi kuće Marka Pola</w:t>
      </w:r>
      <w:r w:rsidR="000576FD" w:rsidRPr="00860197">
        <w:rPr>
          <w:rFonts w:ascii="Arial" w:hAnsi="Arial" w:cs="Arial"/>
          <w:sz w:val="20"/>
          <w:szCs w:val="20"/>
        </w:rPr>
        <w:t>, interpretacijskog centra</w:t>
      </w:r>
      <w:r w:rsidRPr="00860197">
        <w:rPr>
          <w:rFonts w:ascii="Arial" w:hAnsi="Arial" w:cs="Arial"/>
          <w:sz w:val="20"/>
          <w:szCs w:val="20"/>
        </w:rPr>
        <w:t xml:space="preserve"> i </w:t>
      </w:r>
      <w:r w:rsidR="000576FD" w:rsidRPr="00860197">
        <w:rPr>
          <w:rFonts w:ascii="Arial" w:hAnsi="Arial" w:cs="Arial"/>
          <w:sz w:val="20"/>
          <w:szCs w:val="20"/>
        </w:rPr>
        <w:t>Gradskog Muzeja</w:t>
      </w:r>
      <w:r w:rsidRPr="00860197">
        <w:rPr>
          <w:rFonts w:ascii="Arial" w:hAnsi="Arial" w:cs="Arial"/>
          <w:sz w:val="20"/>
          <w:szCs w:val="20"/>
        </w:rPr>
        <w:t xml:space="preserve">, prema </w:t>
      </w:r>
      <w:r w:rsidR="000065E7" w:rsidRPr="00860197">
        <w:rPr>
          <w:rFonts w:ascii="Arial" w:hAnsi="Arial" w:cs="Arial"/>
          <w:sz w:val="20"/>
          <w:szCs w:val="20"/>
        </w:rPr>
        <w:t xml:space="preserve">odobrenim </w:t>
      </w:r>
      <w:r w:rsidRPr="00860197">
        <w:rPr>
          <w:rFonts w:ascii="Arial" w:hAnsi="Arial" w:cs="Arial"/>
          <w:sz w:val="20"/>
          <w:szCs w:val="20"/>
        </w:rPr>
        <w:t>zahtjevima za nadoknadom sredstava (ZNS),</w:t>
      </w:r>
    </w:p>
    <w:p w14:paraId="70B6ECB0" w14:textId="0B913CEA" w:rsidR="000576FD" w:rsidRPr="00860197" w:rsidRDefault="000576FD" w:rsidP="00475E81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60197">
        <w:rPr>
          <w:rFonts w:ascii="Arial" w:hAnsi="Arial" w:cs="Arial"/>
          <w:sz w:val="20"/>
          <w:szCs w:val="20"/>
        </w:rPr>
        <w:t xml:space="preserve">kapitalnu pomoć iz Agencije za plaćanja u poljoprivredi, ribarstvu i </w:t>
      </w:r>
      <w:r w:rsidR="003D6AD2" w:rsidRPr="00860197">
        <w:rPr>
          <w:rFonts w:ascii="Arial" w:hAnsi="Arial" w:cs="Arial"/>
          <w:sz w:val="20"/>
          <w:szCs w:val="20"/>
        </w:rPr>
        <w:t>ruralnom razvoju, za šetalište Tina Ujevića, u iznosu od 886.705 kn,</w:t>
      </w:r>
    </w:p>
    <w:p w14:paraId="66E9FDA1" w14:textId="70E9BF98" w:rsidR="00CD3DE1" w:rsidRPr="00860197" w:rsidRDefault="00BC7689" w:rsidP="00423076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60197">
        <w:rPr>
          <w:rFonts w:ascii="Arial" w:hAnsi="Arial" w:cs="Arial"/>
          <w:sz w:val="20"/>
          <w:szCs w:val="20"/>
        </w:rPr>
        <w:t>kapitaln</w:t>
      </w:r>
      <w:r w:rsidR="003D6AD2" w:rsidRPr="00860197">
        <w:rPr>
          <w:rFonts w:ascii="Arial" w:hAnsi="Arial" w:cs="Arial"/>
          <w:sz w:val="20"/>
          <w:szCs w:val="20"/>
        </w:rPr>
        <w:t>u pomoć od Fonda za zaštiu okoliša i energetsku učinkovitost u iznosu od 537.131 kn, za uklanjanje otpada na Dominču,</w:t>
      </w:r>
    </w:p>
    <w:p w14:paraId="77224E80" w14:textId="4EFFBFE4" w:rsidR="003D6AD2" w:rsidRPr="00860197" w:rsidRDefault="003D6AD2" w:rsidP="003D6AD2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60197">
        <w:rPr>
          <w:rFonts w:ascii="Arial" w:hAnsi="Arial" w:cs="Arial"/>
          <w:sz w:val="20"/>
          <w:szCs w:val="20"/>
        </w:rPr>
        <w:t>kapitalnu pomoć iz Ministarstva kulture u iznosu od 300.000 kn, za opremanje interpretacijskog centra Marko Polo,</w:t>
      </w:r>
    </w:p>
    <w:p w14:paraId="53099417" w14:textId="00FD5374" w:rsidR="003D6AD2" w:rsidRPr="00860197" w:rsidRDefault="003D6AD2" w:rsidP="003D6AD2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60197">
        <w:rPr>
          <w:rFonts w:ascii="Arial" w:hAnsi="Arial" w:cs="Arial"/>
          <w:sz w:val="20"/>
          <w:szCs w:val="20"/>
        </w:rPr>
        <w:t>kapitalne pomoći iz Ministarstva turizma 253.390 kn: za opremanje interpretacijskog centra Marko Polo 103.390 kn, te outdoor fitness kraj Bazena 150.000 kn,</w:t>
      </w:r>
    </w:p>
    <w:p w14:paraId="6F7F2ED0" w14:textId="6AE6F111" w:rsidR="003D6AD2" w:rsidRPr="00860197" w:rsidRDefault="003D6AD2" w:rsidP="003D6AD2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60197">
        <w:rPr>
          <w:rFonts w:ascii="Arial" w:hAnsi="Arial" w:cs="Arial"/>
          <w:sz w:val="20"/>
          <w:szCs w:val="20"/>
        </w:rPr>
        <w:t>kapitalnu pomoć od Županijske uprave za ceste 212.002 kn za uređenje nogostupa na Naselju,</w:t>
      </w:r>
    </w:p>
    <w:p w14:paraId="7CB21C20" w14:textId="37A6B1DC" w:rsidR="00991849" w:rsidRPr="00860197" w:rsidRDefault="00991849" w:rsidP="00991849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60197">
        <w:rPr>
          <w:rFonts w:ascii="Arial" w:hAnsi="Arial" w:cs="Arial"/>
          <w:sz w:val="20"/>
          <w:szCs w:val="20"/>
        </w:rPr>
        <w:t>kapitalne pomoći Ministarstva kulture Centru za kulturu</w:t>
      </w:r>
      <w:r w:rsidR="00043A6B" w:rsidRPr="00860197">
        <w:rPr>
          <w:rFonts w:ascii="Arial" w:hAnsi="Arial" w:cs="Arial"/>
          <w:sz w:val="20"/>
          <w:szCs w:val="20"/>
        </w:rPr>
        <w:t xml:space="preserve"> </w:t>
      </w:r>
      <w:r w:rsidRPr="00860197">
        <w:rPr>
          <w:rFonts w:ascii="Arial" w:hAnsi="Arial" w:cs="Arial"/>
          <w:sz w:val="20"/>
          <w:szCs w:val="20"/>
        </w:rPr>
        <w:t xml:space="preserve">u iznosu od </w:t>
      </w:r>
      <w:r w:rsidR="00043A6B" w:rsidRPr="00860197">
        <w:rPr>
          <w:rFonts w:ascii="Arial" w:hAnsi="Arial" w:cs="Arial"/>
          <w:sz w:val="20"/>
          <w:szCs w:val="20"/>
        </w:rPr>
        <w:t>99.932</w:t>
      </w:r>
      <w:r w:rsidRPr="00860197">
        <w:rPr>
          <w:rFonts w:ascii="Arial" w:hAnsi="Arial" w:cs="Arial"/>
          <w:sz w:val="20"/>
          <w:szCs w:val="20"/>
        </w:rPr>
        <w:t xml:space="preserve"> kn za uređenje Doma kulture Liburna,</w:t>
      </w:r>
      <w:r w:rsidR="00043A6B" w:rsidRPr="00860197">
        <w:rPr>
          <w:rFonts w:ascii="Arial" w:hAnsi="Arial" w:cs="Arial"/>
          <w:sz w:val="20"/>
          <w:szCs w:val="20"/>
        </w:rPr>
        <w:t xml:space="preserve"> te </w:t>
      </w:r>
      <w:r w:rsidR="00FC72A0" w:rsidRPr="00860197">
        <w:rPr>
          <w:rFonts w:ascii="Arial" w:hAnsi="Arial" w:cs="Arial"/>
          <w:sz w:val="20"/>
          <w:szCs w:val="20"/>
        </w:rPr>
        <w:t>G</w:t>
      </w:r>
      <w:r w:rsidR="00043A6B" w:rsidRPr="00860197">
        <w:rPr>
          <w:rFonts w:ascii="Arial" w:hAnsi="Arial" w:cs="Arial"/>
          <w:sz w:val="20"/>
          <w:szCs w:val="20"/>
        </w:rPr>
        <w:t>radskoj knjižnici 32.467 kn za opremanje knjižnice,</w:t>
      </w:r>
    </w:p>
    <w:p w14:paraId="0FA91881" w14:textId="35521224" w:rsidR="00043A6B" w:rsidRPr="00860197" w:rsidRDefault="00043A6B" w:rsidP="00043A6B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60197">
        <w:rPr>
          <w:rFonts w:ascii="Arial" w:hAnsi="Arial" w:cs="Arial"/>
          <w:sz w:val="20"/>
          <w:szCs w:val="20"/>
        </w:rPr>
        <w:t xml:space="preserve">tekuće pomoći Dječjem Vrtiću iz općine Lumbarda od 162.780 kn za sufinanciranje cijene vrtića djeci, </w:t>
      </w:r>
    </w:p>
    <w:p w14:paraId="04B3DF9B" w14:textId="110211F4" w:rsidR="00043A6B" w:rsidRPr="00860197" w:rsidRDefault="00043A6B" w:rsidP="00043A6B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60197">
        <w:rPr>
          <w:rFonts w:ascii="Arial" w:hAnsi="Arial" w:cs="Arial"/>
          <w:sz w:val="20"/>
          <w:szCs w:val="20"/>
        </w:rPr>
        <w:t>tekuće pomoći iz proračuna Dubrovačko-neretvanske županije u iznosu od 101.050 kn i to: za obnove rive u Račišću 70.000 kn, tisak knjige Marka Andrijića 20.000 kn, Dane Petra Šegedina 10.000 kn</w:t>
      </w:r>
      <w:r w:rsidR="00FC72A0" w:rsidRPr="00860197">
        <w:rPr>
          <w:rFonts w:ascii="Arial" w:hAnsi="Arial" w:cs="Arial"/>
          <w:sz w:val="20"/>
          <w:szCs w:val="20"/>
        </w:rPr>
        <w:t>,</w:t>
      </w:r>
      <w:r w:rsidRPr="00860197">
        <w:rPr>
          <w:rFonts w:ascii="Arial" w:hAnsi="Arial" w:cs="Arial"/>
          <w:sz w:val="20"/>
          <w:szCs w:val="20"/>
        </w:rPr>
        <w:t xml:space="preserve"> te za ogrjev socijalno ugroženima 1.050 kn,</w:t>
      </w:r>
    </w:p>
    <w:p w14:paraId="73F1A319" w14:textId="72EA5A7E" w:rsidR="00043A6B" w:rsidRPr="00860197" w:rsidRDefault="00043A6B" w:rsidP="00043A6B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60197">
        <w:rPr>
          <w:rFonts w:ascii="Arial" w:hAnsi="Arial" w:cs="Arial"/>
          <w:sz w:val="20"/>
          <w:szCs w:val="20"/>
        </w:rPr>
        <w:t>tekuće pomoći Ministarstva kulture u iznosu 110.040 kn: za programe Gradske Knjižnice 70.040 kn, Gradskog Muzeja 10.000 kn, Centra kulturu 10.000 kn, te 20.000 kn za Monografiju Marka Andrijića,</w:t>
      </w:r>
    </w:p>
    <w:p w14:paraId="7F72B6F3" w14:textId="4D0354CD" w:rsidR="003D6AD2" w:rsidRPr="00860197" w:rsidRDefault="000C0122" w:rsidP="003D6AD2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60197">
        <w:rPr>
          <w:rFonts w:ascii="Arial" w:hAnsi="Arial" w:cs="Arial"/>
          <w:sz w:val="20"/>
          <w:szCs w:val="20"/>
        </w:rPr>
        <w:t>tekuće pomoći iz državnog proračuna dječjem vrtiću za programe Vrtića, u iznosu od 37.800 kn,</w:t>
      </w:r>
    </w:p>
    <w:p w14:paraId="28B95626" w14:textId="75D322A9" w:rsidR="00AC2C42" w:rsidRPr="00860197" w:rsidRDefault="00AC2C42" w:rsidP="00423076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60197">
        <w:rPr>
          <w:rFonts w:ascii="Arial" w:hAnsi="Arial" w:cs="Arial"/>
          <w:sz w:val="20"/>
          <w:szCs w:val="20"/>
        </w:rPr>
        <w:t>tekuće pomoć</w:t>
      </w:r>
      <w:r w:rsidR="006B5977" w:rsidRPr="00860197">
        <w:rPr>
          <w:rFonts w:ascii="Arial" w:hAnsi="Arial" w:cs="Arial"/>
          <w:sz w:val="20"/>
          <w:szCs w:val="20"/>
        </w:rPr>
        <w:t xml:space="preserve">i iz proračuna Dubrovačko-neretvanske županije </w:t>
      </w:r>
      <w:r w:rsidR="000C0122" w:rsidRPr="00860197">
        <w:rPr>
          <w:rFonts w:ascii="Arial" w:hAnsi="Arial" w:cs="Arial"/>
          <w:sz w:val="20"/>
          <w:szCs w:val="20"/>
        </w:rPr>
        <w:t>21.000</w:t>
      </w:r>
      <w:r w:rsidR="006B5977" w:rsidRPr="00860197">
        <w:rPr>
          <w:rFonts w:ascii="Arial" w:hAnsi="Arial" w:cs="Arial"/>
          <w:sz w:val="20"/>
          <w:szCs w:val="20"/>
        </w:rPr>
        <w:t xml:space="preserve"> kn za programe Vrtića, Muzeja i Knjižnice.</w:t>
      </w:r>
    </w:p>
    <w:p w14:paraId="40A7CADD" w14:textId="77777777" w:rsidR="00A61FC1" w:rsidRPr="00860197" w:rsidRDefault="00A61FC1" w:rsidP="00A61FC1">
      <w:pPr>
        <w:spacing w:after="0" w:line="240" w:lineRule="auto"/>
        <w:ind w:left="1488"/>
        <w:jc w:val="both"/>
        <w:rPr>
          <w:rFonts w:ascii="Arial" w:hAnsi="Arial" w:cs="Arial"/>
          <w:sz w:val="20"/>
          <w:szCs w:val="20"/>
          <w:lang w:eastAsia="hr-HR"/>
        </w:rPr>
      </w:pPr>
    </w:p>
    <w:p w14:paraId="4BECEDBA" w14:textId="77777777" w:rsidR="00A61FC1" w:rsidRPr="00860197" w:rsidRDefault="00A61FC1" w:rsidP="00A61FC1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hr-HR"/>
        </w:rPr>
      </w:pPr>
    </w:p>
    <w:p w14:paraId="7A98E250" w14:textId="6371A848" w:rsidR="009F1CDE" w:rsidRPr="00860197" w:rsidRDefault="00A61FC1" w:rsidP="00A61FC1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hr-HR"/>
        </w:rPr>
      </w:pPr>
      <w:r w:rsidRPr="00860197">
        <w:rPr>
          <w:rFonts w:ascii="Arial" w:hAnsi="Arial" w:cs="Arial"/>
          <w:sz w:val="20"/>
          <w:szCs w:val="20"/>
          <w:lang w:eastAsia="hr-HR"/>
        </w:rPr>
        <w:t xml:space="preserve">            </w:t>
      </w:r>
      <w:r w:rsidR="00E75D3E" w:rsidRPr="00860197">
        <w:rPr>
          <w:rFonts w:ascii="Arial" w:hAnsi="Arial" w:cs="Arial"/>
          <w:sz w:val="20"/>
          <w:szCs w:val="20"/>
          <w:lang w:eastAsia="hr-HR"/>
        </w:rPr>
        <w:t xml:space="preserve"> </w:t>
      </w:r>
      <w:r w:rsidR="00E43486" w:rsidRPr="00860197">
        <w:rPr>
          <w:rFonts w:ascii="Arial" w:hAnsi="Arial" w:cs="Arial"/>
          <w:b/>
          <w:bCs/>
          <w:sz w:val="20"/>
          <w:szCs w:val="20"/>
          <w:lang w:eastAsia="hr-HR"/>
        </w:rPr>
        <w:t>Prihodi od imovine (skupina 64)</w:t>
      </w:r>
      <w:r w:rsidR="00E43486" w:rsidRPr="00860197">
        <w:rPr>
          <w:rFonts w:ascii="Arial" w:hAnsi="Arial" w:cs="Arial"/>
          <w:sz w:val="20"/>
          <w:szCs w:val="20"/>
          <w:lang w:eastAsia="hr-HR"/>
        </w:rPr>
        <w:t xml:space="preserve"> ove godine iznose </w:t>
      </w:r>
      <w:r w:rsidR="00530E56" w:rsidRPr="00860197">
        <w:rPr>
          <w:rFonts w:ascii="Arial" w:hAnsi="Arial" w:cs="Arial"/>
          <w:b/>
          <w:bCs/>
          <w:sz w:val="20"/>
          <w:szCs w:val="20"/>
          <w:lang w:eastAsia="hr-HR"/>
        </w:rPr>
        <w:t>5.865.844</w:t>
      </w:r>
      <w:r w:rsidR="001D2334" w:rsidRPr="00860197">
        <w:rPr>
          <w:rFonts w:ascii="Arial" w:hAnsi="Arial" w:cs="Arial"/>
          <w:b/>
          <w:sz w:val="20"/>
          <w:szCs w:val="20"/>
          <w:lang w:eastAsia="hr-HR"/>
        </w:rPr>
        <w:t xml:space="preserve"> </w:t>
      </w:r>
      <w:r w:rsidR="001D2334" w:rsidRPr="00860197">
        <w:rPr>
          <w:rFonts w:ascii="Arial" w:hAnsi="Arial" w:cs="Arial"/>
          <w:sz w:val="20"/>
          <w:szCs w:val="20"/>
          <w:lang w:eastAsia="hr-HR"/>
        </w:rPr>
        <w:t>kn</w:t>
      </w:r>
      <w:r w:rsidR="00E43486" w:rsidRPr="00860197">
        <w:rPr>
          <w:rFonts w:ascii="Arial" w:hAnsi="Arial" w:cs="Arial"/>
          <w:sz w:val="20"/>
          <w:szCs w:val="20"/>
          <w:lang w:eastAsia="hr-HR"/>
        </w:rPr>
        <w:t xml:space="preserve"> i </w:t>
      </w:r>
      <w:r w:rsidR="00DA5669" w:rsidRPr="00860197">
        <w:rPr>
          <w:rFonts w:ascii="Arial" w:hAnsi="Arial" w:cs="Arial"/>
          <w:sz w:val="20"/>
          <w:szCs w:val="20"/>
          <w:lang w:eastAsia="hr-HR"/>
        </w:rPr>
        <w:t>veći</w:t>
      </w:r>
      <w:r w:rsidR="00E43486" w:rsidRPr="00860197">
        <w:rPr>
          <w:rFonts w:ascii="Arial" w:hAnsi="Arial" w:cs="Arial"/>
          <w:sz w:val="20"/>
          <w:szCs w:val="20"/>
          <w:lang w:eastAsia="hr-HR"/>
        </w:rPr>
        <w:t xml:space="preserve"> su u odnosu na iste </w:t>
      </w:r>
      <w:r w:rsidR="001F5E6F" w:rsidRPr="00860197">
        <w:rPr>
          <w:rFonts w:ascii="Arial" w:hAnsi="Arial" w:cs="Arial"/>
          <w:sz w:val="20"/>
          <w:szCs w:val="20"/>
          <w:lang w:eastAsia="hr-HR"/>
        </w:rPr>
        <w:t xml:space="preserve">prihode iz prethodne godine za </w:t>
      </w:r>
      <w:r w:rsidR="00530E56" w:rsidRPr="00860197">
        <w:rPr>
          <w:rFonts w:ascii="Arial" w:hAnsi="Arial" w:cs="Arial"/>
          <w:sz w:val="20"/>
          <w:szCs w:val="20"/>
          <w:lang w:eastAsia="hr-HR"/>
        </w:rPr>
        <w:t>23</w:t>
      </w:r>
      <w:r w:rsidR="00E43486" w:rsidRPr="00860197">
        <w:rPr>
          <w:rFonts w:ascii="Arial" w:hAnsi="Arial" w:cs="Arial"/>
          <w:sz w:val="20"/>
          <w:szCs w:val="20"/>
          <w:lang w:eastAsia="hr-HR"/>
        </w:rPr>
        <w:t xml:space="preserve">% ili </w:t>
      </w:r>
      <w:r w:rsidR="004D4B2C" w:rsidRPr="00860197">
        <w:rPr>
          <w:rFonts w:ascii="Arial" w:hAnsi="Arial" w:cs="Arial"/>
          <w:sz w:val="20"/>
          <w:szCs w:val="20"/>
          <w:lang w:eastAsia="hr-HR"/>
        </w:rPr>
        <w:t>1.</w:t>
      </w:r>
      <w:r w:rsidR="00530E56" w:rsidRPr="00860197">
        <w:rPr>
          <w:rFonts w:ascii="Arial" w:hAnsi="Arial" w:cs="Arial"/>
          <w:sz w:val="20"/>
          <w:szCs w:val="20"/>
          <w:lang w:eastAsia="hr-HR"/>
        </w:rPr>
        <w:t>101.438</w:t>
      </w:r>
      <w:r w:rsidR="001D2334" w:rsidRPr="00860197">
        <w:rPr>
          <w:rFonts w:ascii="Arial" w:hAnsi="Arial" w:cs="Arial"/>
          <w:sz w:val="20"/>
          <w:szCs w:val="20"/>
          <w:lang w:eastAsia="hr-HR"/>
        </w:rPr>
        <w:t xml:space="preserve"> kn</w:t>
      </w:r>
      <w:r w:rsidR="00E43486" w:rsidRPr="00860197">
        <w:rPr>
          <w:rFonts w:ascii="Arial" w:hAnsi="Arial" w:cs="Arial"/>
          <w:sz w:val="20"/>
          <w:szCs w:val="20"/>
          <w:lang w:eastAsia="hr-HR"/>
        </w:rPr>
        <w:t xml:space="preserve">. Prihod od koncesija iznosi </w:t>
      </w:r>
      <w:r w:rsidR="00530E56" w:rsidRPr="00860197">
        <w:rPr>
          <w:rFonts w:ascii="Arial" w:hAnsi="Arial" w:cs="Arial"/>
          <w:sz w:val="20"/>
          <w:szCs w:val="20"/>
          <w:lang w:eastAsia="hr-HR"/>
        </w:rPr>
        <w:t>620.658</w:t>
      </w:r>
      <w:r w:rsidR="001D2334" w:rsidRPr="00860197">
        <w:rPr>
          <w:rFonts w:ascii="Arial" w:hAnsi="Arial" w:cs="Arial"/>
          <w:sz w:val="20"/>
          <w:szCs w:val="20"/>
          <w:lang w:eastAsia="hr-HR"/>
        </w:rPr>
        <w:t xml:space="preserve"> kn</w:t>
      </w:r>
      <w:r w:rsidR="00E43486" w:rsidRPr="00860197">
        <w:rPr>
          <w:rFonts w:ascii="Arial" w:hAnsi="Arial" w:cs="Arial"/>
          <w:sz w:val="20"/>
          <w:szCs w:val="20"/>
          <w:lang w:eastAsia="hr-HR"/>
        </w:rPr>
        <w:t xml:space="preserve"> ili </w:t>
      </w:r>
      <w:r w:rsidR="00530E56" w:rsidRPr="00860197">
        <w:rPr>
          <w:rFonts w:ascii="Arial" w:hAnsi="Arial" w:cs="Arial"/>
          <w:sz w:val="20"/>
          <w:szCs w:val="20"/>
          <w:lang w:eastAsia="hr-HR"/>
        </w:rPr>
        <w:t>119</w:t>
      </w:r>
      <w:r w:rsidR="00E43486" w:rsidRPr="00860197">
        <w:rPr>
          <w:rFonts w:ascii="Arial" w:hAnsi="Arial" w:cs="Arial"/>
          <w:sz w:val="20"/>
          <w:szCs w:val="20"/>
          <w:lang w:eastAsia="hr-HR"/>
        </w:rPr>
        <w:t xml:space="preserve">% </w:t>
      </w:r>
      <w:r w:rsidR="004D4B2C" w:rsidRPr="00860197">
        <w:rPr>
          <w:rFonts w:ascii="Arial" w:hAnsi="Arial" w:cs="Arial"/>
          <w:sz w:val="20"/>
          <w:szCs w:val="20"/>
          <w:lang w:eastAsia="hr-HR"/>
        </w:rPr>
        <w:t>više</w:t>
      </w:r>
      <w:r w:rsidR="00E43486" w:rsidRPr="00860197">
        <w:rPr>
          <w:rFonts w:ascii="Arial" w:hAnsi="Arial" w:cs="Arial"/>
          <w:sz w:val="20"/>
          <w:szCs w:val="20"/>
          <w:lang w:eastAsia="hr-HR"/>
        </w:rPr>
        <w:t xml:space="preserve"> (</w:t>
      </w:r>
      <w:r w:rsidR="00530E56" w:rsidRPr="00860197">
        <w:rPr>
          <w:rFonts w:ascii="Arial" w:hAnsi="Arial" w:cs="Arial"/>
          <w:sz w:val="20"/>
          <w:szCs w:val="20"/>
          <w:lang w:eastAsia="hr-HR"/>
        </w:rPr>
        <w:t>336.651</w:t>
      </w:r>
      <w:r w:rsidR="001D2334" w:rsidRPr="00860197">
        <w:rPr>
          <w:rFonts w:ascii="Arial" w:hAnsi="Arial" w:cs="Arial"/>
          <w:sz w:val="20"/>
          <w:szCs w:val="20"/>
          <w:lang w:eastAsia="hr-HR"/>
        </w:rPr>
        <w:t xml:space="preserve"> kn</w:t>
      </w:r>
      <w:r w:rsidR="00E43486" w:rsidRPr="00860197">
        <w:rPr>
          <w:rFonts w:ascii="Arial" w:hAnsi="Arial" w:cs="Arial"/>
          <w:sz w:val="20"/>
          <w:szCs w:val="20"/>
          <w:lang w:eastAsia="hr-HR"/>
        </w:rPr>
        <w:t>) u odnosu na 20</w:t>
      </w:r>
      <w:r w:rsidR="004D4B2C" w:rsidRPr="00860197">
        <w:rPr>
          <w:rFonts w:ascii="Arial" w:hAnsi="Arial" w:cs="Arial"/>
          <w:sz w:val="20"/>
          <w:szCs w:val="20"/>
          <w:lang w:eastAsia="hr-HR"/>
        </w:rPr>
        <w:t>2</w:t>
      </w:r>
      <w:r w:rsidR="00530E56" w:rsidRPr="00860197">
        <w:rPr>
          <w:rFonts w:ascii="Arial" w:hAnsi="Arial" w:cs="Arial"/>
          <w:sz w:val="20"/>
          <w:szCs w:val="20"/>
          <w:lang w:eastAsia="hr-HR"/>
        </w:rPr>
        <w:t>1</w:t>
      </w:r>
      <w:r w:rsidR="00E43486" w:rsidRPr="00860197">
        <w:rPr>
          <w:rFonts w:ascii="Arial" w:hAnsi="Arial" w:cs="Arial"/>
          <w:sz w:val="20"/>
          <w:szCs w:val="20"/>
          <w:lang w:eastAsia="hr-HR"/>
        </w:rPr>
        <w:t xml:space="preserve">.godinu. </w:t>
      </w:r>
      <w:r w:rsidR="004D4B2C" w:rsidRPr="00860197">
        <w:rPr>
          <w:rFonts w:ascii="Arial" w:hAnsi="Arial" w:cs="Arial"/>
          <w:sz w:val="20"/>
          <w:szCs w:val="20"/>
          <w:lang w:eastAsia="hr-HR"/>
        </w:rPr>
        <w:t>Povećanje</w:t>
      </w:r>
      <w:r w:rsidR="001F5E6F" w:rsidRPr="00860197">
        <w:rPr>
          <w:rFonts w:ascii="Arial" w:hAnsi="Arial" w:cs="Arial"/>
          <w:sz w:val="20"/>
          <w:szCs w:val="20"/>
          <w:lang w:eastAsia="hr-HR"/>
        </w:rPr>
        <w:t xml:space="preserve"> proizlazi iz </w:t>
      </w:r>
      <w:r w:rsidR="004D4B2C" w:rsidRPr="00860197">
        <w:rPr>
          <w:rFonts w:ascii="Arial" w:hAnsi="Arial" w:cs="Arial"/>
          <w:sz w:val="20"/>
          <w:szCs w:val="20"/>
          <w:lang w:eastAsia="hr-HR"/>
        </w:rPr>
        <w:t>većih</w:t>
      </w:r>
      <w:r w:rsidR="008D6590" w:rsidRPr="00860197">
        <w:rPr>
          <w:rFonts w:ascii="Arial" w:hAnsi="Arial" w:cs="Arial"/>
          <w:sz w:val="20"/>
          <w:szCs w:val="20"/>
          <w:lang w:eastAsia="hr-HR"/>
        </w:rPr>
        <w:t xml:space="preserve"> doznaka koncesija na pomorskom dobru koje dobivamo u rasporedu sredstava zajedničkih prihoda</w:t>
      </w:r>
      <w:r w:rsidR="0026281C" w:rsidRPr="00860197">
        <w:rPr>
          <w:rFonts w:ascii="Arial" w:hAnsi="Arial" w:cs="Arial"/>
          <w:sz w:val="20"/>
          <w:szCs w:val="20"/>
          <w:lang w:eastAsia="hr-HR"/>
        </w:rPr>
        <w:t>,</w:t>
      </w:r>
      <w:r w:rsidR="001F5E6F" w:rsidRPr="00860197">
        <w:rPr>
          <w:rFonts w:ascii="Arial" w:hAnsi="Arial" w:cs="Arial"/>
          <w:sz w:val="20"/>
          <w:szCs w:val="20"/>
          <w:lang w:eastAsia="hr-HR"/>
        </w:rPr>
        <w:t xml:space="preserve"> u odnosu na prethodnu godinu</w:t>
      </w:r>
      <w:r w:rsidR="008D6590" w:rsidRPr="00860197">
        <w:rPr>
          <w:rFonts w:ascii="Arial" w:hAnsi="Arial" w:cs="Arial"/>
          <w:sz w:val="20"/>
          <w:szCs w:val="20"/>
          <w:lang w:eastAsia="hr-HR"/>
        </w:rPr>
        <w:t>. Prihodi od zakupa i iznajmljivanja imovine</w:t>
      </w:r>
      <w:r w:rsidR="00AA485A" w:rsidRPr="00860197">
        <w:rPr>
          <w:rFonts w:ascii="Arial" w:hAnsi="Arial" w:cs="Arial"/>
          <w:sz w:val="20"/>
          <w:szCs w:val="20"/>
          <w:lang w:eastAsia="hr-HR"/>
        </w:rPr>
        <w:t xml:space="preserve"> u ovom razdoblju</w:t>
      </w:r>
      <w:r w:rsidR="001F5E6F" w:rsidRPr="00860197">
        <w:rPr>
          <w:rFonts w:ascii="Arial" w:hAnsi="Arial" w:cs="Arial"/>
          <w:sz w:val="20"/>
          <w:szCs w:val="20"/>
          <w:lang w:eastAsia="hr-HR"/>
        </w:rPr>
        <w:t xml:space="preserve"> </w:t>
      </w:r>
      <w:r w:rsidR="008D6590" w:rsidRPr="00860197">
        <w:rPr>
          <w:rFonts w:ascii="Arial" w:hAnsi="Arial" w:cs="Arial"/>
          <w:sz w:val="20"/>
          <w:szCs w:val="20"/>
          <w:lang w:eastAsia="hr-HR"/>
        </w:rPr>
        <w:t xml:space="preserve">iznose </w:t>
      </w:r>
      <w:r w:rsidR="00B46AEE" w:rsidRPr="00860197">
        <w:rPr>
          <w:rFonts w:ascii="Arial" w:hAnsi="Arial" w:cs="Arial"/>
          <w:sz w:val="20"/>
          <w:szCs w:val="20"/>
          <w:lang w:eastAsia="hr-HR"/>
        </w:rPr>
        <w:t>4.568.974</w:t>
      </w:r>
      <w:r w:rsidR="008D6590" w:rsidRPr="00860197">
        <w:rPr>
          <w:rFonts w:ascii="Arial" w:hAnsi="Arial" w:cs="Arial"/>
          <w:sz w:val="20"/>
          <w:szCs w:val="20"/>
          <w:lang w:eastAsia="hr-HR"/>
        </w:rPr>
        <w:t xml:space="preserve"> kn i </w:t>
      </w:r>
      <w:r w:rsidR="004D4B2C" w:rsidRPr="00860197">
        <w:rPr>
          <w:rFonts w:ascii="Arial" w:hAnsi="Arial" w:cs="Arial"/>
          <w:sz w:val="20"/>
          <w:szCs w:val="20"/>
          <w:lang w:eastAsia="hr-HR"/>
        </w:rPr>
        <w:t>već</w:t>
      </w:r>
      <w:r w:rsidR="00C573A2" w:rsidRPr="00860197">
        <w:rPr>
          <w:rFonts w:ascii="Arial" w:hAnsi="Arial" w:cs="Arial"/>
          <w:sz w:val="20"/>
          <w:szCs w:val="20"/>
          <w:lang w:eastAsia="hr-HR"/>
        </w:rPr>
        <w:t>i</w:t>
      </w:r>
      <w:r w:rsidR="008D6590" w:rsidRPr="00860197">
        <w:rPr>
          <w:rFonts w:ascii="Arial" w:hAnsi="Arial" w:cs="Arial"/>
          <w:sz w:val="20"/>
          <w:szCs w:val="20"/>
          <w:lang w:eastAsia="hr-HR"/>
        </w:rPr>
        <w:t xml:space="preserve"> su u </w:t>
      </w:r>
      <w:r w:rsidR="001F5E6F" w:rsidRPr="00860197">
        <w:rPr>
          <w:rFonts w:ascii="Arial" w:hAnsi="Arial" w:cs="Arial"/>
          <w:sz w:val="20"/>
          <w:szCs w:val="20"/>
          <w:lang w:eastAsia="hr-HR"/>
        </w:rPr>
        <w:t xml:space="preserve">odnosu na prethodnu godinu za </w:t>
      </w:r>
      <w:r w:rsidR="00B46AEE" w:rsidRPr="00860197">
        <w:rPr>
          <w:rFonts w:ascii="Arial" w:hAnsi="Arial" w:cs="Arial"/>
          <w:sz w:val="20"/>
          <w:szCs w:val="20"/>
          <w:lang w:eastAsia="hr-HR"/>
        </w:rPr>
        <w:t>16</w:t>
      </w:r>
      <w:r w:rsidR="008D6590" w:rsidRPr="00860197">
        <w:rPr>
          <w:rFonts w:ascii="Arial" w:hAnsi="Arial" w:cs="Arial"/>
          <w:sz w:val="20"/>
          <w:szCs w:val="20"/>
          <w:lang w:eastAsia="hr-HR"/>
        </w:rPr>
        <w:t>% (</w:t>
      </w:r>
      <w:r w:rsidR="00B46AEE" w:rsidRPr="00860197">
        <w:rPr>
          <w:rFonts w:ascii="Arial" w:hAnsi="Arial" w:cs="Arial"/>
          <w:sz w:val="20"/>
          <w:szCs w:val="20"/>
          <w:lang w:eastAsia="hr-HR"/>
        </w:rPr>
        <w:t>621.745</w:t>
      </w:r>
      <w:r w:rsidR="008D6590" w:rsidRPr="00860197">
        <w:rPr>
          <w:rFonts w:ascii="Arial" w:hAnsi="Arial" w:cs="Arial"/>
          <w:sz w:val="20"/>
          <w:szCs w:val="20"/>
          <w:lang w:eastAsia="hr-HR"/>
        </w:rPr>
        <w:t xml:space="preserve"> kn).</w:t>
      </w:r>
      <w:r w:rsidR="00E43486" w:rsidRPr="00860197">
        <w:rPr>
          <w:rFonts w:ascii="Arial" w:hAnsi="Arial" w:cs="Arial"/>
          <w:sz w:val="20"/>
          <w:szCs w:val="20"/>
          <w:lang w:eastAsia="hr-HR"/>
        </w:rPr>
        <w:t xml:space="preserve"> </w:t>
      </w:r>
      <w:r w:rsidR="0024519A" w:rsidRPr="00860197">
        <w:rPr>
          <w:rFonts w:ascii="Arial" w:hAnsi="Arial" w:cs="Arial"/>
          <w:sz w:val="20"/>
          <w:szCs w:val="20"/>
          <w:lang w:eastAsia="hr-HR"/>
        </w:rPr>
        <w:t>Povećanje</w:t>
      </w:r>
      <w:r w:rsidR="00C573A2" w:rsidRPr="00860197">
        <w:rPr>
          <w:rFonts w:ascii="Arial" w:hAnsi="Arial" w:cs="Arial"/>
          <w:sz w:val="20"/>
          <w:szCs w:val="20"/>
          <w:lang w:eastAsia="hr-HR"/>
        </w:rPr>
        <w:t xml:space="preserve"> je posljedica</w:t>
      </w:r>
      <w:r w:rsidR="00246079" w:rsidRPr="00860197">
        <w:rPr>
          <w:rFonts w:ascii="Arial" w:hAnsi="Arial" w:cs="Arial"/>
          <w:sz w:val="20"/>
          <w:szCs w:val="20"/>
          <w:lang w:eastAsia="hr-HR"/>
        </w:rPr>
        <w:t xml:space="preserve"> </w:t>
      </w:r>
      <w:r w:rsidR="0024519A" w:rsidRPr="00860197">
        <w:rPr>
          <w:rFonts w:ascii="Arial" w:hAnsi="Arial" w:cs="Arial"/>
          <w:sz w:val="20"/>
          <w:szCs w:val="20"/>
        </w:rPr>
        <w:t>smanjenja krize uzrokovane epidemijom koronavirusa</w:t>
      </w:r>
      <w:r w:rsidR="00200E8B" w:rsidRPr="00860197">
        <w:rPr>
          <w:rFonts w:ascii="Arial" w:hAnsi="Arial" w:cs="Arial"/>
          <w:sz w:val="20"/>
          <w:szCs w:val="20"/>
        </w:rPr>
        <w:t xml:space="preserve"> i utjecaja</w:t>
      </w:r>
      <w:r w:rsidR="0024519A" w:rsidRPr="00860197">
        <w:rPr>
          <w:rFonts w:ascii="Arial" w:hAnsi="Arial" w:cs="Arial"/>
          <w:sz w:val="20"/>
          <w:szCs w:val="20"/>
        </w:rPr>
        <w:t xml:space="preserve"> na turističku sezonu</w:t>
      </w:r>
      <w:r w:rsidR="00200E8B" w:rsidRPr="00860197">
        <w:rPr>
          <w:rFonts w:ascii="Arial" w:hAnsi="Arial" w:cs="Arial"/>
          <w:sz w:val="20"/>
          <w:szCs w:val="20"/>
        </w:rPr>
        <w:t xml:space="preserve">. </w:t>
      </w:r>
      <w:r w:rsidR="00E43486" w:rsidRPr="00860197">
        <w:rPr>
          <w:rFonts w:ascii="Arial" w:hAnsi="Arial" w:cs="Arial"/>
          <w:sz w:val="20"/>
          <w:szCs w:val="20"/>
          <w:lang w:eastAsia="hr-HR"/>
        </w:rPr>
        <w:t>Prihodi od naknada za korištenje nefinancijske imovi</w:t>
      </w:r>
      <w:r w:rsidR="00AA485A" w:rsidRPr="00860197">
        <w:rPr>
          <w:rFonts w:ascii="Arial" w:hAnsi="Arial" w:cs="Arial"/>
          <w:sz w:val="20"/>
          <w:szCs w:val="20"/>
          <w:lang w:eastAsia="hr-HR"/>
        </w:rPr>
        <w:t xml:space="preserve">ne (prihodi od spomeničke rente i </w:t>
      </w:r>
      <w:r w:rsidR="00E43486" w:rsidRPr="00860197">
        <w:rPr>
          <w:rFonts w:ascii="Arial" w:hAnsi="Arial" w:cs="Arial"/>
          <w:sz w:val="20"/>
          <w:szCs w:val="20"/>
          <w:lang w:eastAsia="hr-HR"/>
        </w:rPr>
        <w:t xml:space="preserve">od parkirnih mjesta) iznose </w:t>
      </w:r>
      <w:r w:rsidR="00246079" w:rsidRPr="00860197">
        <w:rPr>
          <w:rFonts w:ascii="Arial" w:hAnsi="Arial" w:cs="Arial"/>
          <w:sz w:val="20"/>
          <w:szCs w:val="20"/>
          <w:lang w:eastAsia="hr-HR"/>
        </w:rPr>
        <w:t>421.191</w:t>
      </w:r>
      <w:r w:rsidR="00AA485A" w:rsidRPr="00860197">
        <w:rPr>
          <w:rFonts w:ascii="Arial" w:hAnsi="Arial" w:cs="Arial"/>
          <w:sz w:val="20"/>
          <w:szCs w:val="20"/>
          <w:lang w:eastAsia="hr-HR"/>
        </w:rPr>
        <w:t xml:space="preserve"> kn</w:t>
      </w:r>
      <w:r w:rsidR="00E43486" w:rsidRPr="00860197">
        <w:rPr>
          <w:rFonts w:ascii="Arial" w:hAnsi="Arial" w:cs="Arial"/>
          <w:sz w:val="20"/>
          <w:szCs w:val="20"/>
          <w:lang w:eastAsia="hr-HR"/>
        </w:rPr>
        <w:t xml:space="preserve"> i </w:t>
      </w:r>
      <w:r w:rsidR="00E618E5" w:rsidRPr="00860197">
        <w:rPr>
          <w:rFonts w:ascii="Arial" w:hAnsi="Arial" w:cs="Arial"/>
          <w:sz w:val="20"/>
          <w:szCs w:val="20"/>
          <w:lang w:eastAsia="hr-HR"/>
        </w:rPr>
        <w:t>već</w:t>
      </w:r>
      <w:r w:rsidR="00E43486" w:rsidRPr="00860197">
        <w:rPr>
          <w:rFonts w:ascii="Arial" w:hAnsi="Arial" w:cs="Arial"/>
          <w:sz w:val="20"/>
          <w:szCs w:val="20"/>
          <w:lang w:eastAsia="hr-HR"/>
        </w:rPr>
        <w:t xml:space="preserve">i su od prethodne godine za </w:t>
      </w:r>
      <w:r w:rsidR="00246079" w:rsidRPr="00860197">
        <w:rPr>
          <w:rFonts w:ascii="Arial" w:hAnsi="Arial" w:cs="Arial"/>
          <w:sz w:val="20"/>
          <w:szCs w:val="20"/>
          <w:lang w:eastAsia="hr-HR"/>
        </w:rPr>
        <w:t>5</w:t>
      </w:r>
      <w:r w:rsidR="00E43486" w:rsidRPr="00860197">
        <w:rPr>
          <w:rFonts w:ascii="Arial" w:hAnsi="Arial" w:cs="Arial"/>
          <w:sz w:val="20"/>
          <w:szCs w:val="20"/>
          <w:lang w:eastAsia="hr-HR"/>
        </w:rPr>
        <w:t xml:space="preserve">% (ili </w:t>
      </w:r>
      <w:r w:rsidR="00246079" w:rsidRPr="00860197">
        <w:rPr>
          <w:rFonts w:ascii="Arial" w:hAnsi="Arial" w:cs="Arial"/>
          <w:sz w:val="20"/>
          <w:szCs w:val="20"/>
          <w:lang w:eastAsia="hr-HR"/>
        </w:rPr>
        <w:t>20.008</w:t>
      </w:r>
      <w:r w:rsidR="00AA485A" w:rsidRPr="00860197">
        <w:rPr>
          <w:rFonts w:ascii="Arial" w:hAnsi="Arial" w:cs="Arial"/>
          <w:sz w:val="20"/>
          <w:szCs w:val="20"/>
          <w:lang w:eastAsia="hr-HR"/>
        </w:rPr>
        <w:t xml:space="preserve"> kn</w:t>
      </w:r>
      <w:r w:rsidR="00E43486" w:rsidRPr="00860197">
        <w:rPr>
          <w:rFonts w:ascii="Arial" w:hAnsi="Arial" w:cs="Arial"/>
          <w:sz w:val="20"/>
          <w:szCs w:val="20"/>
          <w:lang w:eastAsia="hr-HR"/>
        </w:rPr>
        <w:t>)</w:t>
      </w:r>
      <w:r w:rsidR="00AA485A" w:rsidRPr="00860197">
        <w:rPr>
          <w:rFonts w:ascii="Arial" w:hAnsi="Arial" w:cs="Arial"/>
          <w:sz w:val="20"/>
          <w:szCs w:val="20"/>
          <w:lang w:eastAsia="hr-HR"/>
        </w:rPr>
        <w:t>. Ostali prihodi od nefinancijske imovine (naknada za nezakonito izgrađene zgrade i prihodi od Kula)</w:t>
      </w:r>
      <w:r w:rsidR="00D72D7D" w:rsidRPr="00860197">
        <w:rPr>
          <w:rFonts w:ascii="Arial" w:hAnsi="Arial" w:cs="Arial"/>
          <w:sz w:val="20"/>
          <w:szCs w:val="20"/>
          <w:lang w:eastAsia="hr-HR"/>
        </w:rPr>
        <w:t xml:space="preserve"> iznose </w:t>
      </w:r>
      <w:r w:rsidR="00246079" w:rsidRPr="00860197">
        <w:rPr>
          <w:rFonts w:ascii="Arial" w:hAnsi="Arial" w:cs="Arial"/>
          <w:sz w:val="20"/>
          <w:szCs w:val="20"/>
          <w:lang w:eastAsia="hr-HR"/>
        </w:rPr>
        <w:t>206.041</w:t>
      </w:r>
      <w:r w:rsidR="00D72D7D" w:rsidRPr="00860197">
        <w:rPr>
          <w:rFonts w:ascii="Arial" w:hAnsi="Arial" w:cs="Arial"/>
          <w:sz w:val="20"/>
          <w:szCs w:val="20"/>
          <w:lang w:eastAsia="hr-HR"/>
        </w:rPr>
        <w:t xml:space="preserve"> kn i </w:t>
      </w:r>
      <w:r w:rsidR="00246079" w:rsidRPr="00860197">
        <w:rPr>
          <w:rFonts w:ascii="Arial" w:hAnsi="Arial" w:cs="Arial"/>
          <w:sz w:val="20"/>
          <w:szCs w:val="20"/>
          <w:lang w:eastAsia="hr-HR"/>
        </w:rPr>
        <w:t>veći</w:t>
      </w:r>
      <w:r w:rsidR="00D72D7D" w:rsidRPr="00860197">
        <w:rPr>
          <w:rFonts w:ascii="Arial" w:hAnsi="Arial" w:cs="Arial"/>
          <w:sz w:val="20"/>
          <w:szCs w:val="20"/>
          <w:lang w:eastAsia="hr-HR"/>
        </w:rPr>
        <w:t xml:space="preserve"> su nego u prošlom razdoblju za iznos od </w:t>
      </w:r>
      <w:r w:rsidR="00246079" w:rsidRPr="00860197">
        <w:rPr>
          <w:rFonts w:ascii="Arial" w:hAnsi="Arial" w:cs="Arial"/>
          <w:sz w:val="20"/>
          <w:szCs w:val="20"/>
          <w:lang w:eastAsia="hr-HR"/>
        </w:rPr>
        <w:t>74.564</w:t>
      </w:r>
      <w:r w:rsidR="00634BFD" w:rsidRPr="00860197">
        <w:rPr>
          <w:rFonts w:ascii="Arial" w:hAnsi="Arial" w:cs="Arial"/>
          <w:sz w:val="20"/>
          <w:szCs w:val="20"/>
          <w:lang w:eastAsia="hr-HR"/>
        </w:rPr>
        <w:t xml:space="preserve"> </w:t>
      </w:r>
      <w:r w:rsidR="00D72D7D" w:rsidRPr="00860197">
        <w:rPr>
          <w:rFonts w:ascii="Arial" w:hAnsi="Arial" w:cs="Arial"/>
          <w:sz w:val="20"/>
          <w:szCs w:val="20"/>
          <w:lang w:eastAsia="hr-HR"/>
        </w:rPr>
        <w:t>kn</w:t>
      </w:r>
      <w:r w:rsidR="00634BFD" w:rsidRPr="00860197">
        <w:rPr>
          <w:rFonts w:ascii="Arial" w:hAnsi="Arial" w:cs="Arial"/>
          <w:sz w:val="20"/>
          <w:szCs w:val="20"/>
          <w:lang w:eastAsia="hr-HR"/>
        </w:rPr>
        <w:t xml:space="preserve"> odnosno </w:t>
      </w:r>
      <w:r w:rsidR="00246079" w:rsidRPr="00860197">
        <w:rPr>
          <w:rFonts w:ascii="Arial" w:hAnsi="Arial" w:cs="Arial"/>
          <w:sz w:val="20"/>
          <w:szCs w:val="20"/>
          <w:lang w:eastAsia="hr-HR"/>
        </w:rPr>
        <w:t>57</w:t>
      </w:r>
      <w:r w:rsidR="00634BFD" w:rsidRPr="00860197">
        <w:rPr>
          <w:rFonts w:ascii="Arial" w:hAnsi="Arial" w:cs="Arial"/>
          <w:sz w:val="20"/>
          <w:szCs w:val="20"/>
          <w:lang w:eastAsia="hr-HR"/>
        </w:rPr>
        <w:t>%</w:t>
      </w:r>
      <w:r w:rsidR="00D72D7D" w:rsidRPr="00860197">
        <w:rPr>
          <w:rFonts w:ascii="Arial" w:hAnsi="Arial" w:cs="Arial"/>
          <w:sz w:val="20"/>
          <w:szCs w:val="20"/>
          <w:lang w:eastAsia="hr-HR"/>
        </w:rPr>
        <w:t xml:space="preserve">. </w:t>
      </w:r>
      <w:r w:rsidR="009F1CDE" w:rsidRPr="00860197">
        <w:rPr>
          <w:rFonts w:ascii="Arial" w:hAnsi="Arial" w:cs="Arial"/>
          <w:sz w:val="20"/>
          <w:szCs w:val="20"/>
          <w:lang w:eastAsia="hr-HR"/>
        </w:rPr>
        <w:t>Prihodi od pozitivnih tečajnih razlika u ovom periodu iznose 45.863 kn. Razlika proizlazi iz kredita HBOR-a za Projekte Grada, koji je odobren uz valutnu klauzulu EUR a realiziran u kunama u više pojedinačnih isplata, pri čemu se koristio aktualni dnevni tečaj, te se na kraju 2022. godine napravilo usklađenje između HBOR-a i Grada.</w:t>
      </w:r>
    </w:p>
    <w:p w14:paraId="21920F78" w14:textId="6E5AB071" w:rsidR="00E43486" w:rsidRPr="00860197" w:rsidRDefault="00E43486" w:rsidP="00634BFD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hr-HR"/>
        </w:rPr>
      </w:pPr>
      <w:r w:rsidRPr="00860197">
        <w:rPr>
          <w:rFonts w:ascii="Arial" w:hAnsi="Arial" w:cs="Arial"/>
          <w:sz w:val="20"/>
          <w:szCs w:val="20"/>
          <w:lang w:eastAsia="hr-HR"/>
        </w:rPr>
        <w:t>U odnosu na plan</w:t>
      </w:r>
      <w:r w:rsidR="00D72D7D" w:rsidRPr="00860197">
        <w:rPr>
          <w:rFonts w:ascii="Arial" w:hAnsi="Arial" w:cs="Arial"/>
          <w:sz w:val="20"/>
          <w:szCs w:val="20"/>
          <w:lang w:eastAsia="hr-HR"/>
        </w:rPr>
        <w:t>,</w:t>
      </w:r>
      <w:r w:rsidRPr="00860197">
        <w:rPr>
          <w:rFonts w:ascii="Arial" w:hAnsi="Arial" w:cs="Arial"/>
          <w:sz w:val="20"/>
          <w:szCs w:val="20"/>
          <w:lang w:eastAsia="hr-HR"/>
        </w:rPr>
        <w:t xml:space="preserve"> prihodi </w:t>
      </w:r>
      <w:r w:rsidR="00246079" w:rsidRPr="00860197">
        <w:rPr>
          <w:rFonts w:ascii="Arial" w:hAnsi="Arial" w:cs="Arial"/>
          <w:sz w:val="20"/>
          <w:szCs w:val="20"/>
          <w:lang w:eastAsia="hr-HR"/>
        </w:rPr>
        <w:t>ove skupine veći su</w:t>
      </w:r>
      <w:r w:rsidRPr="00860197">
        <w:rPr>
          <w:rFonts w:ascii="Arial" w:hAnsi="Arial" w:cs="Arial"/>
          <w:sz w:val="20"/>
          <w:szCs w:val="20"/>
          <w:lang w:eastAsia="hr-HR"/>
        </w:rPr>
        <w:t xml:space="preserve"> za </w:t>
      </w:r>
      <w:r w:rsidR="00246079" w:rsidRPr="00860197">
        <w:rPr>
          <w:rFonts w:ascii="Arial" w:hAnsi="Arial" w:cs="Arial"/>
          <w:sz w:val="20"/>
          <w:szCs w:val="20"/>
          <w:lang w:eastAsia="hr-HR"/>
        </w:rPr>
        <w:t>2</w:t>
      </w:r>
      <w:r w:rsidRPr="00860197">
        <w:rPr>
          <w:rFonts w:ascii="Arial" w:hAnsi="Arial" w:cs="Arial"/>
          <w:sz w:val="20"/>
          <w:szCs w:val="20"/>
          <w:lang w:eastAsia="hr-HR"/>
        </w:rPr>
        <w:t>%.</w:t>
      </w:r>
    </w:p>
    <w:p w14:paraId="7B68394B" w14:textId="77777777" w:rsidR="00E43486" w:rsidRPr="00860197" w:rsidRDefault="00E43486" w:rsidP="00E43486">
      <w:pPr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  <w:lang w:eastAsia="hr-HR"/>
        </w:rPr>
      </w:pPr>
    </w:p>
    <w:p w14:paraId="3D97328B" w14:textId="77777777" w:rsidR="00690B28" w:rsidRDefault="00E43486" w:rsidP="002314CC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  <w:lang w:eastAsia="hr-HR"/>
        </w:rPr>
      </w:pPr>
      <w:r w:rsidRPr="00860197">
        <w:rPr>
          <w:rFonts w:ascii="Arial" w:hAnsi="Arial" w:cs="Arial"/>
          <w:b/>
          <w:bCs/>
          <w:sz w:val="20"/>
          <w:szCs w:val="20"/>
          <w:lang w:eastAsia="hr-HR"/>
        </w:rPr>
        <w:t>Prihodi od upravnih i administrativnih pristojbi, pristojbi po posebnim propisima i naknada (skupina 65)</w:t>
      </w:r>
      <w:r w:rsidRPr="00860197">
        <w:rPr>
          <w:rFonts w:ascii="Arial" w:hAnsi="Arial" w:cs="Arial"/>
          <w:sz w:val="20"/>
          <w:szCs w:val="20"/>
          <w:lang w:eastAsia="hr-HR"/>
        </w:rPr>
        <w:t xml:space="preserve"> ostvareni  su u iznosu od </w:t>
      </w:r>
      <w:r w:rsidR="00F20FFE" w:rsidRPr="00860197">
        <w:rPr>
          <w:rFonts w:ascii="Arial" w:hAnsi="Arial" w:cs="Arial"/>
          <w:b/>
          <w:bCs/>
          <w:sz w:val="20"/>
          <w:szCs w:val="20"/>
          <w:lang w:eastAsia="hr-HR"/>
        </w:rPr>
        <w:t>6.945.779</w:t>
      </w:r>
      <w:r w:rsidR="003A6C5D" w:rsidRPr="00860197">
        <w:rPr>
          <w:rFonts w:ascii="Arial" w:hAnsi="Arial" w:cs="Arial"/>
          <w:b/>
          <w:sz w:val="20"/>
          <w:szCs w:val="20"/>
          <w:lang w:eastAsia="hr-HR"/>
        </w:rPr>
        <w:t xml:space="preserve"> </w:t>
      </w:r>
      <w:r w:rsidR="003A6C5D" w:rsidRPr="00860197">
        <w:rPr>
          <w:rFonts w:ascii="Arial" w:hAnsi="Arial" w:cs="Arial"/>
          <w:sz w:val="20"/>
          <w:szCs w:val="20"/>
          <w:lang w:eastAsia="hr-HR"/>
        </w:rPr>
        <w:t>kn</w:t>
      </w:r>
      <w:r w:rsidRPr="00860197">
        <w:rPr>
          <w:rFonts w:ascii="Arial" w:hAnsi="Arial" w:cs="Arial"/>
          <w:sz w:val="20"/>
          <w:szCs w:val="20"/>
          <w:lang w:eastAsia="hr-HR"/>
        </w:rPr>
        <w:t xml:space="preserve"> i </w:t>
      </w:r>
      <w:r w:rsidR="00F20FFE" w:rsidRPr="00860197">
        <w:rPr>
          <w:rFonts w:ascii="Arial" w:hAnsi="Arial" w:cs="Arial"/>
          <w:sz w:val="20"/>
          <w:szCs w:val="20"/>
          <w:lang w:eastAsia="hr-HR"/>
        </w:rPr>
        <w:t>manj</w:t>
      </w:r>
      <w:r w:rsidR="003A6C5D" w:rsidRPr="00860197">
        <w:rPr>
          <w:rFonts w:ascii="Arial" w:hAnsi="Arial" w:cs="Arial"/>
          <w:sz w:val="20"/>
          <w:szCs w:val="20"/>
          <w:lang w:eastAsia="hr-HR"/>
        </w:rPr>
        <w:t>i</w:t>
      </w:r>
      <w:r w:rsidRPr="00860197">
        <w:rPr>
          <w:rFonts w:ascii="Arial" w:hAnsi="Arial" w:cs="Arial"/>
          <w:sz w:val="20"/>
          <w:szCs w:val="20"/>
          <w:lang w:eastAsia="hr-HR"/>
        </w:rPr>
        <w:t xml:space="preserve"> su u odnosu</w:t>
      </w:r>
      <w:r w:rsidRPr="00312C98">
        <w:rPr>
          <w:rFonts w:ascii="Arial" w:hAnsi="Arial" w:cs="Arial"/>
          <w:sz w:val="20"/>
          <w:szCs w:val="20"/>
          <w:lang w:eastAsia="hr-HR"/>
        </w:rPr>
        <w:t xml:space="preserve"> na prethodnu godinu za </w:t>
      </w:r>
      <w:r w:rsidR="00F20FFE">
        <w:rPr>
          <w:rFonts w:ascii="Arial" w:hAnsi="Arial" w:cs="Arial"/>
          <w:sz w:val="20"/>
          <w:szCs w:val="20"/>
          <w:lang w:eastAsia="hr-HR"/>
        </w:rPr>
        <w:t>10</w:t>
      </w:r>
      <w:r w:rsidRPr="00312C98">
        <w:rPr>
          <w:rFonts w:ascii="Arial" w:hAnsi="Arial" w:cs="Arial"/>
          <w:sz w:val="20"/>
          <w:szCs w:val="20"/>
          <w:lang w:eastAsia="hr-HR"/>
        </w:rPr>
        <w:t>%  (ili</w:t>
      </w:r>
      <w:r w:rsidR="003640A5" w:rsidRPr="00312C98">
        <w:rPr>
          <w:rFonts w:ascii="Arial" w:hAnsi="Arial" w:cs="Arial"/>
          <w:sz w:val="20"/>
          <w:szCs w:val="20"/>
          <w:lang w:eastAsia="hr-HR"/>
        </w:rPr>
        <w:t xml:space="preserve"> </w:t>
      </w:r>
      <w:r w:rsidR="00F20FFE">
        <w:rPr>
          <w:rFonts w:ascii="Arial" w:hAnsi="Arial" w:cs="Arial"/>
          <w:sz w:val="20"/>
          <w:szCs w:val="20"/>
          <w:lang w:eastAsia="hr-HR"/>
        </w:rPr>
        <w:t>756.846</w:t>
      </w:r>
      <w:r w:rsidR="003A6C5D" w:rsidRPr="00312C98">
        <w:rPr>
          <w:rFonts w:ascii="Arial" w:hAnsi="Arial" w:cs="Arial"/>
          <w:sz w:val="20"/>
          <w:szCs w:val="20"/>
          <w:lang w:eastAsia="hr-HR"/>
        </w:rPr>
        <w:t xml:space="preserve"> kn). </w:t>
      </w:r>
    </w:p>
    <w:p w14:paraId="686AF61E" w14:textId="51B59162" w:rsidR="009677F4" w:rsidRPr="00312C98" w:rsidRDefault="00E43486" w:rsidP="00690B28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hr-HR"/>
        </w:rPr>
      </w:pPr>
      <w:r w:rsidRPr="00312C98">
        <w:rPr>
          <w:rFonts w:ascii="Arial" w:hAnsi="Arial" w:cs="Arial"/>
          <w:sz w:val="20"/>
          <w:szCs w:val="20"/>
          <w:lang w:eastAsia="hr-HR"/>
        </w:rPr>
        <w:t xml:space="preserve">Najveći pojedinačni prihod u ovoj skupini je komunalna naknada koja je naplaćena u iznosu od </w:t>
      </w:r>
      <w:r w:rsidR="00752345">
        <w:rPr>
          <w:rFonts w:ascii="Arial" w:hAnsi="Arial" w:cs="Arial"/>
          <w:sz w:val="20"/>
          <w:szCs w:val="20"/>
          <w:lang w:eastAsia="hr-HR"/>
        </w:rPr>
        <w:t>3</w:t>
      </w:r>
      <w:r w:rsidRPr="00312C98">
        <w:rPr>
          <w:rFonts w:ascii="Arial" w:hAnsi="Arial" w:cs="Arial"/>
          <w:sz w:val="20"/>
          <w:szCs w:val="20"/>
          <w:lang w:eastAsia="hr-HR"/>
        </w:rPr>
        <w:t>.</w:t>
      </w:r>
      <w:r w:rsidR="00F20FFE">
        <w:rPr>
          <w:rFonts w:ascii="Arial" w:hAnsi="Arial" w:cs="Arial"/>
          <w:sz w:val="20"/>
          <w:szCs w:val="20"/>
          <w:lang w:eastAsia="hr-HR"/>
        </w:rPr>
        <w:t>222.706</w:t>
      </w:r>
      <w:r w:rsidR="003A6C5D" w:rsidRPr="00312C98">
        <w:rPr>
          <w:rFonts w:ascii="Arial" w:hAnsi="Arial" w:cs="Arial"/>
          <w:sz w:val="20"/>
          <w:szCs w:val="20"/>
          <w:lang w:eastAsia="hr-HR"/>
        </w:rPr>
        <w:t xml:space="preserve"> kn</w:t>
      </w:r>
      <w:r w:rsidRPr="00312C98">
        <w:rPr>
          <w:rFonts w:ascii="Arial" w:hAnsi="Arial" w:cs="Arial"/>
          <w:sz w:val="20"/>
          <w:szCs w:val="20"/>
          <w:lang w:eastAsia="hr-HR"/>
        </w:rPr>
        <w:t xml:space="preserve"> ili </w:t>
      </w:r>
      <w:r w:rsidR="00F20FFE">
        <w:rPr>
          <w:rFonts w:ascii="Arial" w:hAnsi="Arial" w:cs="Arial"/>
          <w:sz w:val="20"/>
          <w:szCs w:val="20"/>
          <w:lang w:eastAsia="hr-HR"/>
        </w:rPr>
        <w:t>224.756</w:t>
      </w:r>
      <w:r w:rsidR="003A6C5D" w:rsidRPr="00312C98">
        <w:rPr>
          <w:rFonts w:ascii="Arial" w:hAnsi="Arial" w:cs="Arial"/>
          <w:sz w:val="20"/>
          <w:szCs w:val="20"/>
          <w:lang w:eastAsia="hr-HR"/>
        </w:rPr>
        <w:t xml:space="preserve"> kn</w:t>
      </w:r>
      <w:r w:rsidRPr="00312C98">
        <w:rPr>
          <w:rFonts w:ascii="Arial" w:hAnsi="Arial" w:cs="Arial"/>
          <w:sz w:val="20"/>
          <w:szCs w:val="20"/>
          <w:lang w:eastAsia="hr-HR"/>
        </w:rPr>
        <w:t xml:space="preserve"> (</w:t>
      </w:r>
      <w:r w:rsidR="00F20FFE">
        <w:rPr>
          <w:rFonts w:ascii="Arial" w:hAnsi="Arial" w:cs="Arial"/>
          <w:sz w:val="20"/>
          <w:szCs w:val="20"/>
          <w:lang w:eastAsia="hr-HR"/>
        </w:rPr>
        <w:t>7</w:t>
      </w:r>
      <w:r w:rsidRPr="00312C98">
        <w:rPr>
          <w:rFonts w:ascii="Arial" w:hAnsi="Arial" w:cs="Arial"/>
          <w:sz w:val="20"/>
          <w:szCs w:val="20"/>
          <w:lang w:eastAsia="hr-HR"/>
        </w:rPr>
        <w:t xml:space="preserve">%) </w:t>
      </w:r>
      <w:r w:rsidR="00F20FFE">
        <w:rPr>
          <w:rFonts w:ascii="Arial" w:hAnsi="Arial" w:cs="Arial"/>
          <w:sz w:val="20"/>
          <w:szCs w:val="20"/>
          <w:lang w:eastAsia="hr-HR"/>
        </w:rPr>
        <w:t>manje</w:t>
      </w:r>
      <w:r w:rsidRPr="00312C98">
        <w:rPr>
          <w:rFonts w:ascii="Arial" w:hAnsi="Arial" w:cs="Arial"/>
          <w:sz w:val="20"/>
          <w:szCs w:val="20"/>
          <w:lang w:eastAsia="hr-HR"/>
        </w:rPr>
        <w:t xml:space="preserve"> nego prethodne godine. </w:t>
      </w:r>
      <w:r w:rsidR="00C178E5">
        <w:rPr>
          <w:rFonts w:ascii="Arial" w:hAnsi="Arial" w:cs="Arial"/>
          <w:sz w:val="20"/>
          <w:szCs w:val="20"/>
          <w:lang w:eastAsia="hr-HR"/>
        </w:rPr>
        <w:t xml:space="preserve">Naplata je </w:t>
      </w:r>
      <w:r w:rsidR="00F20FFE">
        <w:rPr>
          <w:rFonts w:ascii="Arial" w:hAnsi="Arial" w:cs="Arial"/>
          <w:sz w:val="20"/>
          <w:szCs w:val="20"/>
          <w:lang w:eastAsia="hr-HR"/>
        </w:rPr>
        <w:t>manja</w:t>
      </w:r>
      <w:r w:rsidR="00C178E5">
        <w:rPr>
          <w:rFonts w:ascii="Arial" w:hAnsi="Arial" w:cs="Arial"/>
          <w:sz w:val="20"/>
          <w:szCs w:val="20"/>
          <w:lang w:eastAsia="hr-HR"/>
        </w:rPr>
        <w:t xml:space="preserve"> </w:t>
      </w:r>
      <w:r w:rsidR="00BA252C">
        <w:rPr>
          <w:rFonts w:ascii="Arial" w:hAnsi="Arial" w:cs="Arial"/>
          <w:sz w:val="20"/>
          <w:szCs w:val="20"/>
          <w:lang w:eastAsia="hr-HR"/>
        </w:rPr>
        <w:t>radi pokretanja postupaka ovrhe na dospjele dugove po ovom prihodu</w:t>
      </w:r>
      <w:r w:rsidR="00F20FFE">
        <w:rPr>
          <w:rFonts w:ascii="Arial" w:hAnsi="Arial" w:cs="Arial"/>
          <w:sz w:val="20"/>
          <w:szCs w:val="20"/>
          <w:lang w:eastAsia="hr-HR"/>
        </w:rPr>
        <w:t xml:space="preserve"> u 2021. godini. </w:t>
      </w:r>
      <w:r w:rsidRPr="00312C98">
        <w:rPr>
          <w:rFonts w:ascii="Arial" w:hAnsi="Arial" w:cs="Arial"/>
          <w:sz w:val="20"/>
          <w:szCs w:val="20"/>
          <w:lang w:eastAsia="hr-HR"/>
        </w:rPr>
        <w:t>Komunalni doprinos</w:t>
      </w:r>
      <w:r w:rsidRPr="00312C98">
        <w:rPr>
          <w:rFonts w:ascii="Arial" w:hAnsi="Arial" w:cs="Arial"/>
          <w:b/>
          <w:color w:val="00B0F0"/>
          <w:sz w:val="20"/>
          <w:szCs w:val="20"/>
          <w:lang w:eastAsia="hr-HR"/>
        </w:rPr>
        <w:t xml:space="preserve"> </w:t>
      </w:r>
      <w:r w:rsidRPr="00312C98">
        <w:rPr>
          <w:rFonts w:ascii="Arial" w:hAnsi="Arial" w:cs="Arial"/>
          <w:sz w:val="20"/>
          <w:szCs w:val="20"/>
          <w:lang w:eastAsia="hr-HR"/>
        </w:rPr>
        <w:t>ostvaren je</w:t>
      </w:r>
      <w:r w:rsidRPr="00312C98">
        <w:rPr>
          <w:rFonts w:ascii="Arial" w:hAnsi="Arial" w:cs="Arial"/>
          <w:b/>
          <w:sz w:val="20"/>
          <w:szCs w:val="20"/>
          <w:lang w:eastAsia="hr-HR"/>
        </w:rPr>
        <w:t xml:space="preserve"> </w:t>
      </w:r>
      <w:r w:rsidRPr="00312C98">
        <w:rPr>
          <w:rFonts w:ascii="Arial" w:hAnsi="Arial" w:cs="Arial"/>
          <w:sz w:val="20"/>
          <w:szCs w:val="20"/>
          <w:lang w:eastAsia="hr-HR"/>
        </w:rPr>
        <w:t xml:space="preserve">u iznosu od </w:t>
      </w:r>
      <w:r w:rsidR="00F20FFE">
        <w:rPr>
          <w:rFonts w:ascii="Arial" w:hAnsi="Arial" w:cs="Arial"/>
          <w:sz w:val="20"/>
          <w:szCs w:val="20"/>
          <w:lang w:eastAsia="hr-HR"/>
        </w:rPr>
        <w:t>902.061</w:t>
      </w:r>
      <w:r w:rsidR="003640A5" w:rsidRPr="00312C98">
        <w:rPr>
          <w:rFonts w:ascii="Arial" w:hAnsi="Arial" w:cs="Arial"/>
          <w:sz w:val="20"/>
          <w:szCs w:val="20"/>
          <w:lang w:eastAsia="hr-HR"/>
        </w:rPr>
        <w:t xml:space="preserve"> kn što je </w:t>
      </w:r>
      <w:r w:rsidR="00F20FFE">
        <w:rPr>
          <w:rFonts w:ascii="Arial" w:hAnsi="Arial" w:cs="Arial"/>
          <w:sz w:val="20"/>
          <w:szCs w:val="20"/>
          <w:lang w:eastAsia="hr-HR"/>
        </w:rPr>
        <w:t>59</w:t>
      </w:r>
      <w:r w:rsidRPr="00312C98">
        <w:rPr>
          <w:rFonts w:ascii="Arial" w:hAnsi="Arial" w:cs="Arial"/>
          <w:sz w:val="20"/>
          <w:szCs w:val="20"/>
          <w:lang w:eastAsia="hr-HR"/>
        </w:rPr>
        <w:t xml:space="preserve">% </w:t>
      </w:r>
      <w:r w:rsidR="00F20FFE">
        <w:rPr>
          <w:rFonts w:ascii="Arial" w:hAnsi="Arial" w:cs="Arial"/>
          <w:sz w:val="20"/>
          <w:szCs w:val="20"/>
          <w:lang w:eastAsia="hr-HR"/>
        </w:rPr>
        <w:t>manje</w:t>
      </w:r>
      <w:r w:rsidRPr="00312C98">
        <w:rPr>
          <w:rFonts w:ascii="Arial" w:hAnsi="Arial" w:cs="Arial"/>
          <w:sz w:val="20"/>
          <w:szCs w:val="20"/>
          <w:lang w:eastAsia="hr-HR"/>
        </w:rPr>
        <w:t xml:space="preserve"> nego prethodne godine (ili</w:t>
      </w:r>
      <w:r w:rsidR="00F20FFE">
        <w:rPr>
          <w:rFonts w:ascii="Arial" w:hAnsi="Arial" w:cs="Arial"/>
          <w:sz w:val="20"/>
          <w:szCs w:val="20"/>
          <w:lang w:eastAsia="hr-HR"/>
        </w:rPr>
        <w:t xml:space="preserve"> 1.306.988</w:t>
      </w:r>
      <w:r w:rsidR="00C178E5">
        <w:rPr>
          <w:rFonts w:ascii="Arial" w:hAnsi="Arial" w:cs="Arial"/>
          <w:sz w:val="20"/>
          <w:szCs w:val="20"/>
          <w:lang w:eastAsia="hr-HR"/>
        </w:rPr>
        <w:t xml:space="preserve"> </w:t>
      </w:r>
      <w:r w:rsidR="003A6C5D" w:rsidRPr="00312C98">
        <w:rPr>
          <w:rFonts w:ascii="Arial" w:hAnsi="Arial" w:cs="Arial"/>
          <w:sz w:val="20"/>
          <w:szCs w:val="20"/>
          <w:lang w:eastAsia="hr-HR"/>
        </w:rPr>
        <w:t>kn</w:t>
      </w:r>
      <w:r w:rsidRPr="00312C98">
        <w:rPr>
          <w:rFonts w:ascii="Arial" w:hAnsi="Arial" w:cs="Arial"/>
          <w:sz w:val="20"/>
          <w:szCs w:val="20"/>
          <w:lang w:eastAsia="hr-HR"/>
        </w:rPr>
        <w:t>).</w:t>
      </w:r>
      <w:r w:rsidR="003A6C5D" w:rsidRPr="00312C98">
        <w:rPr>
          <w:rFonts w:ascii="Arial" w:hAnsi="Arial" w:cs="Arial"/>
          <w:sz w:val="20"/>
          <w:szCs w:val="20"/>
          <w:lang w:eastAsia="hr-HR"/>
        </w:rPr>
        <w:t xml:space="preserve"> </w:t>
      </w:r>
      <w:r w:rsidR="00F20FFE">
        <w:rPr>
          <w:rFonts w:ascii="Arial" w:hAnsi="Arial" w:cs="Arial"/>
          <w:sz w:val="20"/>
          <w:szCs w:val="20"/>
          <w:lang w:eastAsia="hr-HR"/>
        </w:rPr>
        <w:t>Smanjenje prihoda</w:t>
      </w:r>
      <w:r w:rsidR="00CB2ABE" w:rsidRPr="00312C98">
        <w:rPr>
          <w:rFonts w:ascii="Arial" w:hAnsi="Arial" w:cs="Arial"/>
          <w:sz w:val="20"/>
          <w:szCs w:val="20"/>
          <w:lang w:eastAsia="hr-HR"/>
        </w:rPr>
        <w:t xml:space="preserve"> rezultira većom gradnjom </w:t>
      </w:r>
      <w:r w:rsidR="00EF299A">
        <w:rPr>
          <w:rFonts w:ascii="Arial" w:hAnsi="Arial" w:cs="Arial"/>
          <w:sz w:val="20"/>
          <w:szCs w:val="20"/>
          <w:lang w:eastAsia="hr-HR"/>
        </w:rPr>
        <w:t xml:space="preserve">te prodajom </w:t>
      </w:r>
      <w:r w:rsidR="00CB2ABE" w:rsidRPr="00312C98">
        <w:rPr>
          <w:rFonts w:ascii="Arial" w:hAnsi="Arial" w:cs="Arial"/>
          <w:sz w:val="20"/>
          <w:szCs w:val="20"/>
          <w:lang w:eastAsia="hr-HR"/>
        </w:rPr>
        <w:t>no</w:t>
      </w:r>
      <w:r w:rsidR="005151E0" w:rsidRPr="00312C98">
        <w:rPr>
          <w:rFonts w:ascii="Arial" w:hAnsi="Arial" w:cs="Arial"/>
          <w:sz w:val="20"/>
          <w:szCs w:val="20"/>
          <w:lang w:eastAsia="hr-HR"/>
        </w:rPr>
        <w:t>vih građevinskih</w:t>
      </w:r>
      <w:r w:rsidR="00A3756E">
        <w:rPr>
          <w:rFonts w:ascii="Arial" w:hAnsi="Arial" w:cs="Arial"/>
          <w:sz w:val="20"/>
          <w:szCs w:val="20"/>
          <w:lang w:eastAsia="hr-HR"/>
        </w:rPr>
        <w:t>, stambenih i poslovnih</w:t>
      </w:r>
      <w:r w:rsidR="00CB2ABE" w:rsidRPr="00312C98">
        <w:rPr>
          <w:rFonts w:ascii="Arial" w:hAnsi="Arial" w:cs="Arial"/>
          <w:sz w:val="20"/>
          <w:szCs w:val="20"/>
          <w:lang w:eastAsia="hr-HR"/>
        </w:rPr>
        <w:t xml:space="preserve"> objekata</w:t>
      </w:r>
      <w:r w:rsidR="00F20FFE">
        <w:rPr>
          <w:rFonts w:ascii="Arial" w:hAnsi="Arial" w:cs="Arial"/>
          <w:sz w:val="20"/>
          <w:szCs w:val="20"/>
          <w:lang w:eastAsia="hr-HR"/>
        </w:rPr>
        <w:t xml:space="preserve"> u 2021. godini.</w:t>
      </w:r>
      <w:r w:rsidRPr="00312C98">
        <w:rPr>
          <w:rFonts w:ascii="Arial" w:hAnsi="Arial" w:cs="Arial"/>
          <w:sz w:val="20"/>
          <w:szCs w:val="20"/>
          <w:lang w:eastAsia="hr-HR"/>
        </w:rPr>
        <w:t xml:space="preserve"> Boravišn</w:t>
      </w:r>
      <w:r w:rsidR="00CB77F2">
        <w:rPr>
          <w:rFonts w:ascii="Arial" w:hAnsi="Arial" w:cs="Arial"/>
          <w:sz w:val="20"/>
          <w:szCs w:val="20"/>
          <w:lang w:eastAsia="hr-HR"/>
        </w:rPr>
        <w:t xml:space="preserve">e i turističke </w:t>
      </w:r>
      <w:r w:rsidRPr="00312C98">
        <w:rPr>
          <w:rFonts w:ascii="Arial" w:hAnsi="Arial" w:cs="Arial"/>
          <w:sz w:val="20"/>
          <w:szCs w:val="20"/>
          <w:lang w:eastAsia="hr-HR"/>
        </w:rPr>
        <w:t>pristojb</w:t>
      </w:r>
      <w:r w:rsidR="00CB77F2">
        <w:rPr>
          <w:rFonts w:ascii="Arial" w:hAnsi="Arial" w:cs="Arial"/>
          <w:sz w:val="20"/>
          <w:szCs w:val="20"/>
          <w:lang w:eastAsia="hr-HR"/>
        </w:rPr>
        <w:t>e</w:t>
      </w:r>
      <w:r w:rsidRPr="00312C98">
        <w:rPr>
          <w:rFonts w:ascii="Arial" w:hAnsi="Arial" w:cs="Arial"/>
          <w:sz w:val="20"/>
          <w:szCs w:val="20"/>
          <w:lang w:eastAsia="hr-HR"/>
        </w:rPr>
        <w:t xml:space="preserve"> uplaćen</w:t>
      </w:r>
      <w:r w:rsidR="00CB77F2">
        <w:rPr>
          <w:rFonts w:ascii="Arial" w:hAnsi="Arial" w:cs="Arial"/>
          <w:sz w:val="20"/>
          <w:szCs w:val="20"/>
          <w:lang w:eastAsia="hr-HR"/>
        </w:rPr>
        <w:t>e</w:t>
      </w:r>
      <w:r w:rsidR="00E01FC8">
        <w:rPr>
          <w:rFonts w:ascii="Arial" w:hAnsi="Arial" w:cs="Arial"/>
          <w:sz w:val="20"/>
          <w:szCs w:val="20"/>
          <w:lang w:eastAsia="hr-HR"/>
        </w:rPr>
        <w:t xml:space="preserve"> </w:t>
      </w:r>
      <w:r w:rsidR="00CB77F2">
        <w:rPr>
          <w:rFonts w:ascii="Arial" w:hAnsi="Arial" w:cs="Arial"/>
          <w:sz w:val="20"/>
          <w:szCs w:val="20"/>
          <w:lang w:eastAsia="hr-HR"/>
        </w:rPr>
        <w:t xml:space="preserve">su </w:t>
      </w:r>
      <w:r w:rsidRPr="00312C98">
        <w:rPr>
          <w:rFonts w:ascii="Arial" w:hAnsi="Arial" w:cs="Arial"/>
          <w:sz w:val="20"/>
          <w:szCs w:val="20"/>
          <w:lang w:eastAsia="hr-HR"/>
        </w:rPr>
        <w:t xml:space="preserve"> u proračun u iznosu od </w:t>
      </w:r>
      <w:r w:rsidR="00C347DD">
        <w:rPr>
          <w:rFonts w:ascii="Arial" w:hAnsi="Arial" w:cs="Arial"/>
          <w:sz w:val="20"/>
          <w:szCs w:val="20"/>
          <w:lang w:eastAsia="hr-HR"/>
        </w:rPr>
        <w:t>1.153.914</w:t>
      </w:r>
      <w:r w:rsidR="005151E0" w:rsidRPr="00312C98">
        <w:rPr>
          <w:rFonts w:ascii="Arial" w:hAnsi="Arial" w:cs="Arial"/>
          <w:sz w:val="20"/>
          <w:szCs w:val="20"/>
          <w:lang w:eastAsia="hr-HR"/>
        </w:rPr>
        <w:t xml:space="preserve"> kn</w:t>
      </w:r>
      <w:r w:rsidRPr="00312C98">
        <w:rPr>
          <w:rFonts w:ascii="Arial" w:hAnsi="Arial" w:cs="Arial"/>
          <w:sz w:val="20"/>
          <w:szCs w:val="20"/>
          <w:lang w:eastAsia="hr-HR"/>
        </w:rPr>
        <w:t xml:space="preserve"> što je za </w:t>
      </w:r>
      <w:r w:rsidR="00C347DD">
        <w:rPr>
          <w:rFonts w:ascii="Arial" w:hAnsi="Arial" w:cs="Arial"/>
          <w:sz w:val="20"/>
          <w:szCs w:val="20"/>
          <w:lang w:eastAsia="hr-HR"/>
        </w:rPr>
        <w:t>77</w:t>
      </w:r>
      <w:r w:rsidR="005151E0" w:rsidRPr="00312C98">
        <w:rPr>
          <w:rFonts w:ascii="Arial" w:hAnsi="Arial" w:cs="Arial"/>
          <w:sz w:val="20"/>
          <w:szCs w:val="20"/>
          <w:lang w:eastAsia="hr-HR"/>
        </w:rPr>
        <w:t xml:space="preserve">% (ili </w:t>
      </w:r>
      <w:r w:rsidR="00C347DD">
        <w:rPr>
          <w:rFonts w:ascii="Arial" w:hAnsi="Arial" w:cs="Arial"/>
          <w:sz w:val="20"/>
          <w:szCs w:val="20"/>
          <w:lang w:eastAsia="hr-HR"/>
        </w:rPr>
        <w:t>501.279</w:t>
      </w:r>
      <w:r w:rsidR="004147C7" w:rsidRPr="00312C98">
        <w:rPr>
          <w:rFonts w:ascii="Arial" w:hAnsi="Arial" w:cs="Arial"/>
          <w:sz w:val="20"/>
          <w:szCs w:val="20"/>
          <w:lang w:eastAsia="hr-HR"/>
        </w:rPr>
        <w:t xml:space="preserve"> </w:t>
      </w:r>
      <w:r w:rsidR="005151E0" w:rsidRPr="00312C98">
        <w:rPr>
          <w:rFonts w:ascii="Arial" w:hAnsi="Arial" w:cs="Arial"/>
          <w:sz w:val="20"/>
          <w:szCs w:val="20"/>
          <w:lang w:eastAsia="hr-HR"/>
        </w:rPr>
        <w:t>kn</w:t>
      </w:r>
      <w:r w:rsidRPr="00312C98">
        <w:rPr>
          <w:rFonts w:ascii="Arial" w:hAnsi="Arial" w:cs="Arial"/>
          <w:sz w:val="20"/>
          <w:szCs w:val="20"/>
          <w:lang w:eastAsia="hr-HR"/>
        </w:rPr>
        <w:t xml:space="preserve">) </w:t>
      </w:r>
      <w:r w:rsidR="00CB77F2">
        <w:rPr>
          <w:rFonts w:ascii="Arial" w:hAnsi="Arial" w:cs="Arial"/>
          <w:sz w:val="20"/>
          <w:szCs w:val="20"/>
          <w:lang w:eastAsia="hr-HR"/>
        </w:rPr>
        <w:lastRenderedPageBreak/>
        <w:t>više</w:t>
      </w:r>
      <w:r w:rsidRPr="00312C98">
        <w:rPr>
          <w:rFonts w:ascii="Arial" w:hAnsi="Arial" w:cs="Arial"/>
          <w:sz w:val="20"/>
          <w:szCs w:val="20"/>
          <w:lang w:eastAsia="hr-HR"/>
        </w:rPr>
        <w:t xml:space="preserve"> nego 20</w:t>
      </w:r>
      <w:r w:rsidR="00CB77F2">
        <w:rPr>
          <w:rFonts w:ascii="Arial" w:hAnsi="Arial" w:cs="Arial"/>
          <w:sz w:val="20"/>
          <w:szCs w:val="20"/>
          <w:lang w:eastAsia="hr-HR"/>
        </w:rPr>
        <w:t>2</w:t>
      </w:r>
      <w:r w:rsidR="00C347DD">
        <w:rPr>
          <w:rFonts w:ascii="Arial" w:hAnsi="Arial" w:cs="Arial"/>
          <w:sz w:val="20"/>
          <w:szCs w:val="20"/>
          <w:lang w:eastAsia="hr-HR"/>
        </w:rPr>
        <w:t>1</w:t>
      </w:r>
      <w:r w:rsidRPr="00312C98">
        <w:rPr>
          <w:rFonts w:ascii="Arial" w:hAnsi="Arial" w:cs="Arial"/>
          <w:sz w:val="20"/>
          <w:szCs w:val="20"/>
          <w:lang w:eastAsia="hr-HR"/>
        </w:rPr>
        <w:t>.</w:t>
      </w:r>
      <w:r w:rsidR="004147C7" w:rsidRPr="00312C98">
        <w:rPr>
          <w:rFonts w:ascii="Arial" w:hAnsi="Arial" w:cs="Arial"/>
          <w:sz w:val="20"/>
          <w:szCs w:val="20"/>
          <w:lang w:eastAsia="hr-HR"/>
        </w:rPr>
        <w:t xml:space="preserve"> </w:t>
      </w:r>
      <w:r w:rsidR="00CB77F2">
        <w:rPr>
          <w:rFonts w:ascii="Arial" w:hAnsi="Arial" w:cs="Arial"/>
          <w:sz w:val="20"/>
          <w:szCs w:val="20"/>
          <w:lang w:eastAsia="hr-HR"/>
        </w:rPr>
        <w:t>Povećanje</w:t>
      </w:r>
      <w:r w:rsidR="004147C7" w:rsidRPr="00312C98">
        <w:rPr>
          <w:rFonts w:ascii="Arial" w:hAnsi="Arial" w:cs="Arial"/>
          <w:sz w:val="20"/>
          <w:szCs w:val="20"/>
          <w:lang w:eastAsia="hr-HR"/>
        </w:rPr>
        <w:t xml:space="preserve"> proizlazi iz </w:t>
      </w:r>
      <w:r w:rsidR="00EF299A">
        <w:rPr>
          <w:rFonts w:ascii="Arial" w:hAnsi="Arial" w:cs="Arial"/>
          <w:sz w:val="20"/>
          <w:szCs w:val="20"/>
          <w:lang w:eastAsia="hr-HR"/>
        </w:rPr>
        <w:t xml:space="preserve">ostvarenog </w:t>
      </w:r>
      <w:r w:rsidR="00CB77F2">
        <w:rPr>
          <w:rFonts w:ascii="Arial" w:hAnsi="Arial" w:cs="Arial"/>
          <w:sz w:val="20"/>
          <w:szCs w:val="20"/>
          <w:lang w:eastAsia="hr-HR"/>
        </w:rPr>
        <w:t>većeg</w:t>
      </w:r>
      <w:r w:rsidR="00EF299A">
        <w:rPr>
          <w:rFonts w:ascii="Arial" w:hAnsi="Arial" w:cs="Arial"/>
          <w:sz w:val="20"/>
          <w:szCs w:val="20"/>
          <w:lang w:eastAsia="hr-HR"/>
        </w:rPr>
        <w:t xml:space="preserve"> broja turističkih noćenja</w:t>
      </w:r>
      <w:r w:rsidR="004147C7" w:rsidRPr="00312C98">
        <w:rPr>
          <w:rFonts w:ascii="Arial" w:hAnsi="Arial" w:cs="Arial"/>
          <w:sz w:val="20"/>
          <w:szCs w:val="20"/>
          <w:lang w:eastAsia="hr-HR"/>
        </w:rPr>
        <w:t xml:space="preserve">. </w:t>
      </w:r>
      <w:r w:rsidR="0080316B" w:rsidRPr="00312C98">
        <w:rPr>
          <w:rFonts w:ascii="Arial" w:hAnsi="Arial" w:cs="Arial"/>
          <w:sz w:val="20"/>
          <w:szCs w:val="20"/>
          <w:lang w:eastAsia="hr-HR"/>
        </w:rPr>
        <w:t xml:space="preserve">Prihodi vodnog gospodarstva su </w:t>
      </w:r>
      <w:r w:rsidR="00C347DD">
        <w:rPr>
          <w:rFonts w:ascii="Arial" w:hAnsi="Arial" w:cs="Arial"/>
          <w:sz w:val="20"/>
          <w:szCs w:val="20"/>
          <w:lang w:eastAsia="hr-HR"/>
        </w:rPr>
        <w:t>217.794</w:t>
      </w:r>
      <w:r w:rsidR="0080316B" w:rsidRPr="00312C98">
        <w:rPr>
          <w:rFonts w:ascii="Arial" w:hAnsi="Arial" w:cs="Arial"/>
          <w:sz w:val="20"/>
          <w:szCs w:val="20"/>
          <w:lang w:eastAsia="hr-HR"/>
        </w:rPr>
        <w:t xml:space="preserve"> kn </w:t>
      </w:r>
      <w:r w:rsidR="00CB77F2">
        <w:rPr>
          <w:rFonts w:ascii="Arial" w:hAnsi="Arial" w:cs="Arial"/>
          <w:sz w:val="20"/>
          <w:szCs w:val="20"/>
          <w:lang w:eastAsia="hr-HR"/>
        </w:rPr>
        <w:t xml:space="preserve">i </w:t>
      </w:r>
      <w:r w:rsidR="00C347DD">
        <w:rPr>
          <w:rFonts w:ascii="Arial" w:hAnsi="Arial" w:cs="Arial"/>
          <w:sz w:val="20"/>
          <w:szCs w:val="20"/>
          <w:lang w:eastAsia="hr-HR"/>
        </w:rPr>
        <w:t>manji</w:t>
      </w:r>
      <w:r w:rsidR="0080316B" w:rsidRPr="00312C98">
        <w:rPr>
          <w:rFonts w:ascii="Arial" w:hAnsi="Arial" w:cs="Arial"/>
          <w:sz w:val="20"/>
          <w:szCs w:val="20"/>
          <w:lang w:eastAsia="hr-HR"/>
        </w:rPr>
        <w:t xml:space="preserve"> su za</w:t>
      </w:r>
      <w:r w:rsidR="004147C7" w:rsidRPr="00312C98">
        <w:rPr>
          <w:rFonts w:ascii="Arial" w:hAnsi="Arial" w:cs="Arial"/>
          <w:sz w:val="20"/>
          <w:szCs w:val="20"/>
          <w:lang w:eastAsia="hr-HR"/>
        </w:rPr>
        <w:t xml:space="preserve"> </w:t>
      </w:r>
      <w:r w:rsidR="00C347DD">
        <w:rPr>
          <w:rFonts w:ascii="Arial" w:hAnsi="Arial" w:cs="Arial"/>
          <w:sz w:val="20"/>
          <w:szCs w:val="20"/>
          <w:lang w:eastAsia="hr-HR"/>
        </w:rPr>
        <w:t>5</w:t>
      </w:r>
      <w:r w:rsidR="0080316B" w:rsidRPr="00312C98">
        <w:rPr>
          <w:rFonts w:ascii="Arial" w:hAnsi="Arial" w:cs="Arial"/>
          <w:sz w:val="20"/>
          <w:szCs w:val="20"/>
          <w:lang w:eastAsia="hr-HR"/>
        </w:rPr>
        <w:t xml:space="preserve">% ili </w:t>
      </w:r>
      <w:r w:rsidR="00C347DD">
        <w:rPr>
          <w:rFonts w:ascii="Arial" w:hAnsi="Arial" w:cs="Arial"/>
          <w:sz w:val="20"/>
          <w:szCs w:val="20"/>
          <w:lang w:eastAsia="hr-HR"/>
        </w:rPr>
        <w:t>12.509</w:t>
      </w:r>
      <w:r w:rsidR="0080316B" w:rsidRPr="00312C98">
        <w:rPr>
          <w:rFonts w:ascii="Arial" w:hAnsi="Arial" w:cs="Arial"/>
          <w:sz w:val="20"/>
          <w:szCs w:val="20"/>
          <w:lang w:eastAsia="hr-HR"/>
        </w:rPr>
        <w:t xml:space="preserve"> kn nego prošle godine</w:t>
      </w:r>
      <w:r w:rsidR="002E5E65" w:rsidRPr="00312C98">
        <w:rPr>
          <w:rFonts w:ascii="Arial" w:hAnsi="Arial" w:cs="Arial"/>
          <w:sz w:val="20"/>
          <w:szCs w:val="20"/>
          <w:lang w:eastAsia="hr-HR"/>
        </w:rPr>
        <w:t xml:space="preserve">. </w:t>
      </w:r>
      <w:r w:rsidR="0080316B" w:rsidRPr="00312C98">
        <w:rPr>
          <w:rFonts w:ascii="Arial" w:hAnsi="Arial" w:cs="Arial"/>
          <w:sz w:val="20"/>
          <w:szCs w:val="20"/>
          <w:lang w:eastAsia="hr-HR"/>
        </w:rPr>
        <w:t xml:space="preserve">Mjesni samodoprinos </w:t>
      </w:r>
      <w:r w:rsidR="00554020" w:rsidRPr="00312C98">
        <w:rPr>
          <w:rFonts w:ascii="Arial" w:hAnsi="Arial" w:cs="Arial"/>
          <w:sz w:val="20"/>
          <w:szCs w:val="20"/>
          <w:lang w:eastAsia="hr-HR"/>
        </w:rPr>
        <w:t>namijenjen sufinanciranju uređenja cesta i</w:t>
      </w:r>
      <w:r w:rsidR="00EF299A">
        <w:rPr>
          <w:rFonts w:ascii="Arial" w:hAnsi="Arial" w:cs="Arial"/>
          <w:sz w:val="20"/>
          <w:szCs w:val="20"/>
          <w:lang w:eastAsia="hr-HR"/>
        </w:rPr>
        <w:t xml:space="preserve"> ostalog, u ovom razdoblju </w:t>
      </w:r>
      <w:r w:rsidR="00CB77F2">
        <w:rPr>
          <w:rFonts w:ascii="Arial" w:hAnsi="Arial" w:cs="Arial"/>
          <w:sz w:val="20"/>
          <w:szCs w:val="20"/>
          <w:lang w:eastAsia="hr-HR"/>
        </w:rPr>
        <w:t xml:space="preserve">iznosi </w:t>
      </w:r>
      <w:r w:rsidR="00C347DD">
        <w:rPr>
          <w:rFonts w:ascii="Arial" w:hAnsi="Arial" w:cs="Arial"/>
          <w:sz w:val="20"/>
          <w:szCs w:val="20"/>
          <w:lang w:eastAsia="hr-HR"/>
        </w:rPr>
        <w:t>22.720</w:t>
      </w:r>
      <w:r w:rsidR="00CB77F2">
        <w:rPr>
          <w:rFonts w:ascii="Arial" w:hAnsi="Arial" w:cs="Arial"/>
          <w:sz w:val="20"/>
          <w:szCs w:val="20"/>
          <w:lang w:eastAsia="hr-HR"/>
        </w:rPr>
        <w:t xml:space="preserve"> kn, </w:t>
      </w:r>
      <w:r w:rsidR="00C347DD">
        <w:rPr>
          <w:rFonts w:ascii="Arial" w:hAnsi="Arial" w:cs="Arial"/>
          <w:sz w:val="20"/>
          <w:szCs w:val="20"/>
          <w:lang w:eastAsia="hr-HR"/>
        </w:rPr>
        <w:t>922 kn manji nego u prethodnom razdoblju, odnosno 4%.</w:t>
      </w:r>
      <w:r w:rsidR="0080316B" w:rsidRPr="00312C98">
        <w:rPr>
          <w:rFonts w:ascii="Arial" w:hAnsi="Arial" w:cs="Arial"/>
          <w:sz w:val="20"/>
          <w:szCs w:val="20"/>
          <w:lang w:eastAsia="hr-HR"/>
        </w:rPr>
        <w:t xml:space="preserve"> </w:t>
      </w:r>
      <w:r w:rsidRPr="00312C98">
        <w:rPr>
          <w:rFonts w:ascii="Arial" w:hAnsi="Arial" w:cs="Arial"/>
          <w:sz w:val="20"/>
          <w:szCs w:val="20"/>
          <w:lang w:eastAsia="hr-HR"/>
        </w:rPr>
        <w:t xml:space="preserve">Ostali nespomenuti prihodi </w:t>
      </w:r>
      <w:r w:rsidR="00554020" w:rsidRPr="00312C98">
        <w:rPr>
          <w:rFonts w:ascii="Arial" w:hAnsi="Arial" w:cs="Arial"/>
          <w:sz w:val="20"/>
          <w:szCs w:val="20"/>
          <w:lang w:eastAsia="hr-HR"/>
        </w:rPr>
        <w:t xml:space="preserve">u iznosu od </w:t>
      </w:r>
      <w:r w:rsidR="00A055CD">
        <w:rPr>
          <w:rFonts w:ascii="Arial" w:hAnsi="Arial" w:cs="Arial"/>
          <w:sz w:val="20"/>
          <w:szCs w:val="20"/>
          <w:lang w:eastAsia="hr-HR"/>
        </w:rPr>
        <w:t>1.</w:t>
      </w:r>
      <w:r w:rsidR="00EF43B8">
        <w:rPr>
          <w:rFonts w:ascii="Arial" w:hAnsi="Arial" w:cs="Arial"/>
          <w:sz w:val="20"/>
          <w:szCs w:val="20"/>
          <w:lang w:eastAsia="hr-HR"/>
        </w:rPr>
        <w:t>400.076</w:t>
      </w:r>
      <w:r w:rsidR="00554020" w:rsidRPr="00312C98">
        <w:rPr>
          <w:rFonts w:ascii="Arial" w:hAnsi="Arial" w:cs="Arial"/>
          <w:sz w:val="20"/>
          <w:szCs w:val="20"/>
          <w:lang w:eastAsia="hr-HR"/>
        </w:rPr>
        <w:t xml:space="preserve"> kn </w:t>
      </w:r>
      <w:r w:rsidRPr="00312C98">
        <w:rPr>
          <w:rFonts w:ascii="Arial" w:hAnsi="Arial" w:cs="Arial"/>
          <w:sz w:val="20"/>
          <w:szCs w:val="20"/>
          <w:lang w:eastAsia="hr-HR"/>
        </w:rPr>
        <w:t xml:space="preserve">odnose </w:t>
      </w:r>
      <w:r w:rsidR="00554020" w:rsidRPr="00312C98">
        <w:rPr>
          <w:rFonts w:ascii="Arial" w:hAnsi="Arial" w:cs="Arial"/>
          <w:sz w:val="20"/>
          <w:szCs w:val="20"/>
          <w:lang w:eastAsia="hr-HR"/>
        </w:rPr>
        <w:t>se pretežno</w:t>
      </w:r>
      <w:r w:rsidRPr="00312C98">
        <w:rPr>
          <w:rFonts w:ascii="Arial" w:hAnsi="Arial" w:cs="Arial"/>
          <w:sz w:val="20"/>
          <w:szCs w:val="20"/>
          <w:lang w:eastAsia="hr-HR"/>
        </w:rPr>
        <w:t xml:space="preserve"> na prihode temeljem sufinanciranja roditelja za Dječji vrtić Korčula</w:t>
      </w:r>
      <w:r w:rsidR="00554020" w:rsidRPr="00312C98">
        <w:rPr>
          <w:rFonts w:ascii="Arial" w:hAnsi="Arial" w:cs="Arial"/>
          <w:sz w:val="20"/>
          <w:szCs w:val="20"/>
          <w:lang w:eastAsia="hr-HR"/>
        </w:rPr>
        <w:t>, prihod od lučke pristojbe, troškove postu</w:t>
      </w:r>
      <w:r w:rsidR="009677F4" w:rsidRPr="00312C98">
        <w:rPr>
          <w:rFonts w:ascii="Arial" w:hAnsi="Arial" w:cs="Arial"/>
          <w:sz w:val="20"/>
          <w:szCs w:val="20"/>
          <w:lang w:eastAsia="hr-HR"/>
        </w:rPr>
        <w:t>pka</w:t>
      </w:r>
      <w:r w:rsidR="00AD46BA">
        <w:rPr>
          <w:rFonts w:ascii="Arial" w:hAnsi="Arial" w:cs="Arial"/>
          <w:sz w:val="20"/>
          <w:szCs w:val="20"/>
          <w:lang w:eastAsia="hr-HR"/>
        </w:rPr>
        <w:t>, naknadu za razvoj od NPKLM vodovoda d.o.o., razne refundacije,</w:t>
      </w:r>
      <w:r w:rsidR="009677F4" w:rsidRPr="00312C98">
        <w:rPr>
          <w:rFonts w:ascii="Arial" w:hAnsi="Arial" w:cs="Arial"/>
          <w:sz w:val="20"/>
          <w:szCs w:val="20"/>
          <w:lang w:eastAsia="hr-HR"/>
        </w:rPr>
        <w:t xml:space="preserve"> a u ovom razdoblju su veći za </w:t>
      </w:r>
      <w:r w:rsidR="00EF43B8">
        <w:rPr>
          <w:rFonts w:ascii="Arial" w:hAnsi="Arial" w:cs="Arial"/>
          <w:sz w:val="20"/>
          <w:szCs w:val="20"/>
          <w:lang w:eastAsia="hr-HR"/>
        </w:rPr>
        <w:t>27</w:t>
      </w:r>
      <w:r w:rsidR="009677F4" w:rsidRPr="00312C98">
        <w:rPr>
          <w:rFonts w:ascii="Arial" w:hAnsi="Arial" w:cs="Arial"/>
          <w:sz w:val="20"/>
          <w:szCs w:val="20"/>
          <w:lang w:eastAsia="hr-HR"/>
        </w:rPr>
        <w:t xml:space="preserve">% (ili </w:t>
      </w:r>
      <w:r w:rsidR="00EF43B8">
        <w:rPr>
          <w:rFonts w:ascii="Arial" w:hAnsi="Arial" w:cs="Arial"/>
          <w:sz w:val="20"/>
          <w:szCs w:val="20"/>
          <w:lang w:eastAsia="hr-HR"/>
        </w:rPr>
        <w:t>296.006</w:t>
      </w:r>
      <w:r w:rsidR="00554020" w:rsidRPr="00312C98">
        <w:rPr>
          <w:rFonts w:ascii="Arial" w:hAnsi="Arial" w:cs="Arial"/>
          <w:sz w:val="20"/>
          <w:szCs w:val="20"/>
          <w:lang w:eastAsia="hr-HR"/>
        </w:rPr>
        <w:t xml:space="preserve"> kn)</w:t>
      </w:r>
      <w:r w:rsidR="009677F4" w:rsidRPr="00312C98">
        <w:rPr>
          <w:rFonts w:ascii="Arial" w:hAnsi="Arial" w:cs="Arial"/>
          <w:sz w:val="20"/>
          <w:szCs w:val="20"/>
          <w:lang w:eastAsia="hr-HR"/>
        </w:rPr>
        <w:t>.</w:t>
      </w:r>
    </w:p>
    <w:p w14:paraId="6A70D11C" w14:textId="29CC0D0D" w:rsidR="002314CC" w:rsidRPr="00312C98" w:rsidRDefault="00E43486" w:rsidP="009677F4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hr-HR"/>
        </w:rPr>
      </w:pPr>
      <w:r w:rsidRPr="00312C98">
        <w:rPr>
          <w:rFonts w:ascii="Arial" w:hAnsi="Arial" w:cs="Arial"/>
          <w:sz w:val="20"/>
          <w:szCs w:val="20"/>
          <w:lang w:eastAsia="hr-HR"/>
        </w:rPr>
        <w:t>Iz</w:t>
      </w:r>
      <w:r w:rsidR="00554020" w:rsidRPr="00312C98">
        <w:rPr>
          <w:rFonts w:ascii="Arial" w:hAnsi="Arial" w:cs="Arial"/>
          <w:sz w:val="20"/>
          <w:szCs w:val="20"/>
          <w:lang w:eastAsia="hr-HR"/>
        </w:rPr>
        <w:t xml:space="preserve">vršenje ove skupine prihoda za </w:t>
      </w:r>
      <w:r w:rsidR="00D1056F">
        <w:rPr>
          <w:rFonts w:ascii="Arial" w:hAnsi="Arial" w:cs="Arial"/>
          <w:sz w:val="20"/>
          <w:szCs w:val="20"/>
          <w:lang w:eastAsia="hr-HR"/>
        </w:rPr>
        <w:t>8</w:t>
      </w:r>
      <w:r w:rsidR="009677F4" w:rsidRPr="00312C98">
        <w:rPr>
          <w:rFonts w:ascii="Arial" w:hAnsi="Arial" w:cs="Arial"/>
          <w:sz w:val="20"/>
          <w:szCs w:val="20"/>
          <w:lang w:eastAsia="hr-HR"/>
        </w:rPr>
        <w:t xml:space="preserve">% je </w:t>
      </w:r>
      <w:r w:rsidR="00CA2E54">
        <w:rPr>
          <w:rFonts w:ascii="Arial" w:hAnsi="Arial" w:cs="Arial"/>
          <w:sz w:val="20"/>
          <w:szCs w:val="20"/>
          <w:lang w:eastAsia="hr-HR"/>
        </w:rPr>
        <w:t>manje</w:t>
      </w:r>
      <w:r w:rsidRPr="00312C98">
        <w:rPr>
          <w:rFonts w:ascii="Arial" w:hAnsi="Arial" w:cs="Arial"/>
          <w:sz w:val="20"/>
          <w:szCs w:val="20"/>
          <w:lang w:eastAsia="hr-HR"/>
        </w:rPr>
        <w:t xml:space="preserve"> u odnosu na plan.</w:t>
      </w:r>
    </w:p>
    <w:p w14:paraId="051314D0" w14:textId="77777777" w:rsidR="002314CC" w:rsidRPr="00312C98" w:rsidRDefault="002314CC" w:rsidP="002314CC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hr-HR"/>
        </w:rPr>
      </w:pPr>
    </w:p>
    <w:p w14:paraId="41C13648" w14:textId="77777777" w:rsidR="00690B28" w:rsidRPr="00860197" w:rsidRDefault="002314CC" w:rsidP="00E2595E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hr-HR"/>
        </w:rPr>
      </w:pPr>
      <w:r w:rsidRPr="00312C98">
        <w:rPr>
          <w:rFonts w:ascii="Arial" w:hAnsi="Arial" w:cs="Arial"/>
          <w:sz w:val="20"/>
          <w:szCs w:val="20"/>
          <w:lang w:eastAsia="hr-HR"/>
        </w:rPr>
        <w:t xml:space="preserve">   </w:t>
      </w:r>
      <w:r w:rsidR="00261709" w:rsidRPr="00312C98">
        <w:rPr>
          <w:rFonts w:ascii="Arial" w:hAnsi="Arial" w:cs="Arial"/>
          <w:sz w:val="20"/>
          <w:szCs w:val="20"/>
          <w:lang w:eastAsia="hr-HR"/>
        </w:rPr>
        <w:t xml:space="preserve">      </w:t>
      </w:r>
      <w:r w:rsidR="00402E09">
        <w:rPr>
          <w:rFonts w:ascii="Arial" w:hAnsi="Arial" w:cs="Arial"/>
          <w:sz w:val="20"/>
          <w:szCs w:val="20"/>
          <w:lang w:eastAsia="hr-HR"/>
        </w:rPr>
        <w:t xml:space="preserve">  </w:t>
      </w:r>
      <w:r w:rsidR="00261709" w:rsidRPr="00312C98">
        <w:rPr>
          <w:rFonts w:ascii="Arial" w:hAnsi="Arial" w:cs="Arial"/>
          <w:sz w:val="20"/>
          <w:szCs w:val="20"/>
          <w:lang w:eastAsia="hr-HR"/>
        </w:rPr>
        <w:t xml:space="preserve">  </w:t>
      </w:r>
      <w:r w:rsidR="00E43486" w:rsidRPr="00860197">
        <w:rPr>
          <w:rFonts w:ascii="Arial" w:hAnsi="Arial" w:cs="Arial"/>
          <w:b/>
          <w:sz w:val="20"/>
          <w:szCs w:val="20"/>
          <w:lang w:eastAsia="hr-HR"/>
        </w:rPr>
        <w:t>Prihodi od prodaje proizvoda i roba te pruženih usluga i prihodi od donacija</w:t>
      </w:r>
      <w:r w:rsidR="00E43486" w:rsidRPr="00860197">
        <w:rPr>
          <w:rFonts w:ascii="Arial" w:hAnsi="Arial" w:cs="Arial"/>
          <w:sz w:val="20"/>
          <w:szCs w:val="20"/>
          <w:lang w:eastAsia="hr-HR"/>
        </w:rPr>
        <w:t xml:space="preserve"> </w:t>
      </w:r>
      <w:r w:rsidR="00E43486" w:rsidRPr="00860197">
        <w:rPr>
          <w:rFonts w:ascii="Arial" w:hAnsi="Arial" w:cs="Arial"/>
          <w:b/>
          <w:sz w:val="20"/>
          <w:szCs w:val="20"/>
          <w:lang w:eastAsia="hr-HR"/>
        </w:rPr>
        <w:t>(skupina 66)</w:t>
      </w:r>
      <w:r w:rsidR="00E43486" w:rsidRPr="00860197">
        <w:rPr>
          <w:rFonts w:ascii="Arial" w:hAnsi="Arial" w:cs="Arial"/>
          <w:sz w:val="20"/>
          <w:szCs w:val="20"/>
          <w:lang w:eastAsia="hr-HR"/>
        </w:rPr>
        <w:t xml:space="preserve"> ostvareni su u iznosu od </w:t>
      </w:r>
      <w:r w:rsidR="00690B28" w:rsidRPr="00860197">
        <w:rPr>
          <w:rFonts w:ascii="Arial" w:hAnsi="Arial" w:cs="Arial"/>
          <w:b/>
          <w:bCs/>
          <w:sz w:val="20"/>
          <w:szCs w:val="20"/>
          <w:lang w:eastAsia="hr-HR"/>
        </w:rPr>
        <w:t>893.896</w:t>
      </w:r>
      <w:r w:rsidR="003F40D1" w:rsidRPr="00860197">
        <w:rPr>
          <w:rFonts w:ascii="Arial" w:hAnsi="Arial" w:cs="Arial"/>
          <w:b/>
          <w:sz w:val="20"/>
          <w:szCs w:val="20"/>
          <w:lang w:eastAsia="hr-HR"/>
        </w:rPr>
        <w:t xml:space="preserve"> </w:t>
      </w:r>
      <w:r w:rsidR="003F40D1" w:rsidRPr="00860197">
        <w:rPr>
          <w:rFonts w:ascii="Arial" w:hAnsi="Arial" w:cs="Arial"/>
          <w:sz w:val="20"/>
          <w:szCs w:val="20"/>
          <w:lang w:eastAsia="hr-HR"/>
        </w:rPr>
        <w:t xml:space="preserve">kn </w:t>
      </w:r>
      <w:r w:rsidR="00E43486" w:rsidRPr="00860197">
        <w:rPr>
          <w:rFonts w:ascii="Arial" w:hAnsi="Arial" w:cs="Arial"/>
          <w:sz w:val="20"/>
          <w:szCs w:val="20"/>
          <w:lang w:eastAsia="hr-HR"/>
        </w:rPr>
        <w:t>i</w:t>
      </w:r>
      <w:r w:rsidR="00204270" w:rsidRPr="00860197">
        <w:rPr>
          <w:rFonts w:ascii="Arial" w:hAnsi="Arial" w:cs="Arial"/>
          <w:sz w:val="20"/>
          <w:szCs w:val="20"/>
          <w:lang w:eastAsia="hr-HR"/>
        </w:rPr>
        <w:t xml:space="preserve"> veći</w:t>
      </w:r>
      <w:r w:rsidR="009B5FC4" w:rsidRPr="00860197">
        <w:rPr>
          <w:rFonts w:ascii="Arial" w:hAnsi="Arial" w:cs="Arial"/>
          <w:sz w:val="20"/>
          <w:szCs w:val="20"/>
          <w:lang w:eastAsia="hr-HR"/>
        </w:rPr>
        <w:t xml:space="preserve"> su </w:t>
      </w:r>
      <w:r w:rsidR="003B4DE1" w:rsidRPr="00860197">
        <w:rPr>
          <w:rFonts w:ascii="Arial" w:hAnsi="Arial" w:cs="Arial"/>
          <w:sz w:val="20"/>
          <w:szCs w:val="20"/>
          <w:lang w:eastAsia="hr-HR"/>
        </w:rPr>
        <w:t xml:space="preserve">od </w:t>
      </w:r>
      <w:r w:rsidR="009B5FC4" w:rsidRPr="00860197">
        <w:rPr>
          <w:rFonts w:ascii="Arial" w:hAnsi="Arial" w:cs="Arial"/>
          <w:sz w:val="20"/>
          <w:szCs w:val="20"/>
          <w:lang w:eastAsia="hr-HR"/>
        </w:rPr>
        <w:t>prošlogodišnjih</w:t>
      </w:r>
      <w:r w:rsidR="003B4DE1" w:rsidRPr="00860197">
        <w:rPr>
          <w:rFonts w:ascii="Arial" w:hAnsi="Arial" w:cs="Arial"/>
          <w:sz w:val="20"/>
          <w:szCs w:val="20"/>
          <w:lang w:eastAsia="hr-HR"/>
        </w:rPr>
        <w:t xml:space="preserve"> za </w:t>
      </w:r>
      <w:r w:rsidR="00204270" w:rsidRPr="00860197">
        <w:rPr>
          <w:rFonts w:ascii="Arial" w:hAnsi="Arial" w:cs="Arial"/>
          <w:sz w:val="20"/>
          <w:szCs w:val="20"/>
          <w:lang w:eastAsia="hr-HR"/>
        </w:rPr>
        <w:t>1</w:t>
      </w:r>
      <w:r w:rsidR="00690B28" w:rsidRPr="00860197">
        <w:rPr>
          <w:rFonts w:ascii="Arial" w:hAnsi="Arial" w:cs="Arial"/>
          <w:sz w:val="20"/>
          <w:szCs w:val="20"/>
          <w:lang w:eastAsia="hr-HR"/>
        </w:rPr>
        <w:t>2</w:t>
      </w:r>
      <w:r w:rsidR="003B4DE1" w:rsidRPr="00860197">
        <w:rPr>
          <w:rFonts w:ascii="Arial" w:hAnsi="Arial" w:cs="Arial"/>
          <w:sz w:val="20"/>
          <w:szCs w:val="20"/>
          <w:lang w:eastAsia="hr-HR"/>
        </w:rPr>
        <w:t xml:space="preserve">% ili </w:t>
      </w:r>
      <w:r w:rsidR="00690B28" w:rsidRPr="00860197">
        <w:rPr>
          <w:rFonts w:ascii="Arial" w:hAnsi="Arial" w:cs="Arial"/>
          <w:sz w:val="20"/>
          <w:szCs w:val="20"/>
          <w:lang w:eastAsia="hr-HR"/>
        </w:rPr>
        <w:t>95.586</w:t>
      </w:r>
      <w:r w:rsidR="003B4DE1" w:rsidRPr="00860197">
        <w:rPr>
          <w:rFonts w:ascii="Arial" w:hAnsi="Arial" w:cs="Arial"/>
          <w:sz w:val="20"/>
          <w:szCs w:val="20"/>
          <w:lang w:eastAsia="hr-HR"/>
        </w:rPr>
        <w:t xml:space="preserve"> kn,</w:t>
      </w:r>
      <w:r w:rsidR="00E43486" w:rsidRPr="00860197">
        <w:rPr>
          <w:rFonts w:ascii="Arial" w:hAnsi="Arial" w:cs="Arial"/>
          <w:sz w:val="20"/>
          <w:szCs w:val="20"/>
          <w:lang w:eastAsia="hr-HR"/>
        </w:rPr>
        <w:t xml:space="preserve"> a izvršenje ove skupine prihoda </w:t>
      </w:r>
      <w:r w:rsidR="00025FFF" w:rsidRPr="00860197">
        <w:rPr>
          <w:rFonts w:ascii="Arial" w:hAnsi="Arial" w:cs="Arial"/>
          <w:sz w:val="20"/>
          <w:szCs w:val="20"/>
          <w:lang w:eastAsia="hr-HR"/>
        </w:rPr>
        <w:t>veće</w:t>
      </w:r>
      <w:r w:rsidR="003F40D1" w:rsidRPr="00860197">
        <w:rPr>
          <w:rFonts w:ascii="Arial" w:hAnsi="Arial" w:cs="Arial"/>
          <w:sz w:val="20"/>
          <w:szCs w:val="20"/>
          <w:lang w:eastAsia="hr-HR"/>
        </w:rPr>
        <w:t xml:space="preserve"> je od plana za </w:t>
      </w:r>
      <w:r w:rsidR="00690B28" w:rsidRPr="00860197">
        <w:rPr>
          <w:rFonts w:ascii="Arial" w:hAnsi="Arial" w:cs="Arial"/>
          <w:sz w:val="20"/>
          <w:szCs w:val="20"/>
          <w:lang w:eastAsia="hr-HR"/>
        </w:rPr>
        <w:t>4</w:t>
      </w:r>
      <w:r w:rsidR="003F40D1" w:rsidRPr="00860197">
        <w:rPr>
          <w:rFonts w:ascii="Arial" w:hAnsi="Arial" w:cs="Arial"/>
          <w:sz w:val="20"/>
          <w:szCs w:val="20"/>
          <w:lang w:eastAsia="hr-HR"/>
        </w:rPr>
        <w:t>%</w:t>
      </w:r>
      <w:r w:rsidR="00E43486" w:rsidRPr="00860197">
        <w:rPr>
          <w:rFonts w:ascii="Arial" w:hAnsi="Arial" w:cs="Arial"/>
          <w:sz w:val="20"/>
          <w:szCs w:val="20"/>
          <w:lang w:eastAsia="hr-HR"/>
        </w:rPr>
        <w:t xml:space="preserve">. </w:t>
      </w:r>
    </w:p>
    <w:p w14:paraId="481229C8" w14:textId="7C675AA4" w:rsidR="00E43486" w:rsidRPr="00860197" w:rsidRDefault="0063175E" w:rsidP="00E2595E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hr-HR"/>
        </w:rPr>
      </w:pPr>
      <w:r w:rsidRPr="00860197">
        <w:rPr>
          <w:rFonts w:ascii="Arial" w:hAnsi="Arial" w:cs="Arial"/>
          <w:sz w:val="20"/>
          <w:szCs w:val="20"/>
          <w:lang w:eastAsia="hr-HR"/>
        </w:rPr>
        <w:t xml:space="preserve">Prihodi proračunskih korisnika u ovoj skupini su prihodi od prodaje proizvoda u iznosu od </w:t>
      </w:r>
      <w:r w:rsidR="00690B28" w:rsidRPr="00860197">
        <w:rPr>
          <w:rFonts w:ascii="Arial" w:hAnsi="Arial" w:cs="Arial"/>
          <w:sz w:val="20"/>
          <w:szCs w:val="20"/>
          <w:lang w:eastAsia="hr-HR"/>
        </w:rPr>
        <w:t>25.715</w:t>
      </w:r>
      <w:r w:rsidRPr="00860197">
        <w:rPr>
          <w:rFonts w:ascii="Arial" w:hAnsi="Arial" w:cs="Arial"/>
          <w:sz w:val="20"/>
          <w:szCs w:val="20"/>
          <w:lang w:eastAsia="hr-HR"/>
        </w:rPr>
        <w:t xml:space="preserve"> kn i prihodi od pruženih usluga u iznosu od </w:t>
      </w:r>
      <w:r w:rsidR="00690B28" w:rsidRPr="00860197">
        <w:rPr>
          <w:rFonts w:ascii="Arial" w:hAnsi="Arial" w:cs="Arial"/>
          <w:sz w:val="20"/>
          <w:szCs w:val="20"/>
          <w:lang w:eastAsia="hr-HR"/>
        </w:rPr>
        <w:t>685.061</w:t>
      </w:r>
      <w:r w:rsidRPr="00860197">
        <w:rPr>
          <w:rFonts w:ascii="Arial" w:hAnsi="Arial" w:cs="Arial"/>
          <w:sz w:val="20"/>
          <w:szCs w:val="20"/>
          <w:lang w:eastAsia="hr-HR"/>
        </w:rPr>
        <w:t xml:space="preserve"> kn. Ovi prihodi </w:t>
      </w:r>
      <w:r w:rsidR="00025FFF" w:rsidRPr="00860197">
        <w:rPr>
          <w:rFonts w:ascii="Arial" w:hAnsi="Arial" w:cs="Arial"/>
          <w:sz w:val="20"/>
          <w:szCs w:val="20"/>
          <w:lang w:eastAsia="hr-HR"/>
        </w:rPr>
        <w:t>veći</w:t>
      </w:r>
      <w:r w:rsidR="004703A2" w:rsidRPr="00860197">
        <w:rPr>
          <w:rFonts w:ascii="Arial" w:hAnsi="Arial" w:cs="Arial"/>
          <w:sz w:val="20"/>
          <w:szCs w:val="20"/>
          <w:lang w:eastAsia="hr-HR"/>
        </w:rPr>
        <w:t xml:space="preserve"> </w:t>
      </w:r>
      <w:r w:rsidRPr="00860197">
        <w:rPr>
          <w:rFonts w:ascii="Arial" w:hAnsi="Arial" w:cs="Arial"/>
          <w:sz w:val="20"/>
          <w:szCs w:val="20"/>
          <w:lang w:eastAsia="hr-HR"/>
        </w:rPr>
        <w:t xml:space="preserve">su u odnosu na prošlu godinu za iznos </w:t>
      </w:r>
      <w:r w:rsidR="00690B28" w:rsidRPr="00860197">
        <w:rPr>
          <w:rFonts w:ascii="Arial" w:hAnsi="Arial" w:cs="Arial"/>
          <w:sz w:val="20"/>
          <w:szCs w:val="20"/>
          <w:lang w:eastAsia="hr-HR"/>
        </w:rPr>
        <w:t>191.985</w:t>
      </w:r>
      <w:r w:rsidR="00CF1E2B" w:rsidRPr="00860197">
        <w:rPr>
          <w:rFonts w:ascii="Arial" w:hAnsi="Arial" w:cs="Arial"/>
          <w:sz w:val="20"/>
          <w:szCs w:val="20"/>
          <w:lang w:eastAsia="hr-HR"/>
        </w:rPr>
        <w:t xml:space="preserve"> kn (</w:t>
      </w:r>
      <w:r w:rsidR="00690B28" w:rsidRPr="00860197">
        <w:rPr>
          <w:rFonts w:ascii="Arial" w:hAnsi="Arial" w:cs="Arial"/>
          <w:sz w:val="20"/>
          <w:szCs w:val="20"/>
          <w:lang w:eastAsia="hr-HR"/>
        </w:rPr>
        <w:t>37</w:t>
      </w:r>
      <w:r w:rsidR="00CF1E2B" w:rsidRPr="00860197">
        <w:rPr>
          <w:rFonts w:ascii="Arial" w:hAnsi="Arial" w:cs="Arial"/>
          <w:sz w:val="20"/>
          <w:szCs w:val="20"/>
          <w:lang w:eastAsia="hr-HR"/>
        </w:rPr>
        <w:t xml:space="preserve">%). Tekuće donacije ostvarene su u iznosu od </w:t>
      </w:r>
      <w:r w:rsidR="007F1FF1" w:rsidRPr="00860197">
        <w:rPr>
          <w:rFonts w:ascii="Arial" w:hAnsi="Arial" w:cs="Arial"/>
          <w:sz w:val="20"/>
          <w:szCs w:val="20"/>
          <w:lang w:eastAsia="hr-HR"/>
        </w:rPr>
        <w:t>75.620</w:t>
      </w:r>
      <w:r w:rsidR="005E0BF0" w:rsidRPr="00860197">
        <w:rPr>
          <w:rFonts w:ascii="Arial" w:hAnsi="Arial" w:cs="Arial"/>
          <w:sz w:val="20"/>
          <w:szCs w:val="20"/>
          <w:lang w:eastAsia="hr-HR"/>
        </w:rPr>
        <w:t xml:space="preserve"> kn dok su prošlogodišnje iznosile </w:t>
      </w:r>
      <w:r w:rsidR="007F1FF1" w:rsidRPr="00860197">
        <w:rPr>
          <w:rFonts w:ascii="Arial" w:hAnsi="Arial" w:cs="Arial"/>
          <w:sz w:val="20"/>
          <w:szCs w:val="20"/>
          <w:lang w:eastAsia="hr-HR"/>
        </w:rPr>
        <w:t>156.520</w:t>
      </w:r>
      <w:r w:rsidR="003765C7" w:rsidRPr="00860197">
        <w:rPr>
          <w:rFonts w:ascii="Arial" w:hAnsi="Arial" w:cs="Arial"/>
          <w:sz w:val="20"/>
          <w:szCs w:val="20"/>
          <w:lang w:eastAsia="hr-HR"/>
        </w:rPr>
        <w:t xml:space="preserve"> kn</w:t>
      </w:r>
      <w:r w:rsidR="005E0BF0" w:rsidRPr="00860197">
        <w:rPr>
          <w:rFonts w:ascii="Arial" w:hAnsi="Arial" w:cs="Arial"/>
          <w:sz w:val="20"/>
          <w:szCs w:val="20"/>
          <w:lang w:eastAsia="hr-HR"/>
        </w:rPr>
        <w:t xml:space="preserve">. Odnose se na </w:t>
      </w:r>
      <w:r w:rsidR="007F1FF1" w:rsidRPr="00860197">
        <w:rPr>
          <w:rFonts w:ascii="Arial" w:hAnsi="Arial" w:cs="Arial"/>
          <w:sz w:val="20"/>
          <w:szCs w:val="20"/>
          <w:lang w:eastAsia="hr-HR"/>
        </w:rPr>
        <w:t>donacije za</w:t>
      </w:r>
      <w:r w:rsidR="007D5EC9" w:rsidRPr="00860197">
        <w:rPr>
          <w:rFonts w:ascii="Arial" w:hAnsi="Arial" w:cs="Arial"/>
          <w:sz w:val="20"/>
          <w:szCs w:val="20"/>
          <w:lang w:eastAsia="hr-HR"/>
        </w:rPr>
        <w:t xml:space="preserve"> kulturni program Grada</w:t>
      </w:r>
      <w:r w:rsidR="007F1FF1" w:rsidRPr="00860197">
        <w:rPr>
          <w:rFonts w:ascii="Arial" w:hAnsi="Arial" w:cs="Arial"/>
          <w:sz w:val="20"/>
          <w:szCs w:val="20"/>
          <w:lang w:eastAsia="hr-HR"/>
        </w:rPr>
        <w:t xml:space="preserve"> 51.000 kn</w:t>
      </w:r>
      <w:r w:rsidR="007D5EC9" w:rsidRPr="00860197">
        <w:rPr>
          <w:rFonts w:ascii="Arial" w:hAnsi="Arial" w:cs="Arial"/>
          <w:sz w:val="20"/>
          <w:szCs w:val="20"/>
          <w:lang w:eastAsia="hr-HR"/>
        </w:rPr>
        <w:t xml:space="preserve">, </w:t>
      </w:r>
      <w:r w:rsidR="007F1FF1" w:rsidRPr="00860197">
        <w:rPr>
          <w:rFonts w:ascii="Arial" w:hAnsi="Arial" w:cs="Arial"/>
          <w:sz w:val="20"/>
          <w:szCs w:val="20"/>
          <w:lang w:eastAsia="hr-HR"/>
        </w:rPr>
        <w:t>te</w:t>
      </w:r>
      <w:r w:rsidR="007D5EC9" w:rsidRPr="00860197">
        <w:rPr>
          <w:rFonts w:ascii="Arial" w:hAnsi="Arial" w:cs="Arial"/>
          <w:sz w:val="20"/>
          <w:szCs w:val="20"/>
          <w:lang w:eastAsia="hr-HR"/>
        </w:rPr>
        <w:t xml:space="preserve"> humanitarne akcije </w:t>
      </w:r>
      <w:r w:rsidR="007F1FF1" w:rsidRPr="00860197">
        <w:rPr>
          <w:rFonts w:ascii="Arial" w:hAnsi="Arial" w:cs="Arial"/>
          <w:sz w:val="20"/>
          <w:szCs w:val="20"/>
          <w:lang w:eastAsia="hr-HR"/>
        </w:rPr>
        <w:t>7.330 kn</w:t>
      </w:r>
      <w:r w:rsidR="007D5EC9" w:rsidRPr="00860197">
        <w:rPr>
          <w:rFonts w:ascii="Arial" w:hAnsi="Arial" w:cs="Arial"/>
          <w:sz w:val="20"/>
          <w:szCs w:val="20"/>
          <w:lang w:eastAsia="hr-HR"/>
        </w:rPr>
        <w:t xml:space="preserve">. Ostale donacije od </w:t>
      </w:r>
      <w:r w:rsidR="007F1FF1" w:rsidRPr="00860197">
        <w:rPr>
          <w:rFonts w:ascii="Arial" w:hAnsi="Arial" w:cs="Arial"/>
          <w:sz w:val="20"/>
          <w:szCs w:val="20"/>
          <w:lang w:eastAsia="hr-HR"/>
        </w:rPr>
        <w:t>1</w:t>
      </w:r>
      <w:r w:rsidR="00AE586D" w:rsidRPr="00860197">
        <w:rPr>
          <w:rFonts w:ascii="Arial" w:hAnsi="Arial" w:cs="Arial"/>
          <w:sz w:val="20"/>
          <w:szCs w:val="20"/>
          <w:lang w:eastAsia="hr-HR"/>
        </w:rPr>
        <w:t>7.290</w:t>
      </w:r>
      <w:r w:rsidR="007D5EC9" w:rsidRPr="00860197">
        <w:rPr>
          <w:rFonts w:ascii="Arial" w:hAnsi="Arial" w:cs="Arial"/>
          <w:sz w:val="20"/>
          <w:szCs w:val="20"/>
          <w:lang w:eastAsia="hr-HR"/>
        </w:rPr>
        <w:t xml:space="preserve"> kn odnose se na </w:t>
      </w:r>
      <w:r w:rsidR="005E0BF0" w:rsidRPr="00860197">
        <w:rPr>
          <w:rFonts w:ascii="Arial" w:hAnsi="Arial" w:cs="Arial"/>
          <w:sz w:val="20"/>
          <w:szCs w:val="20"/>
          <w:lang w:eastAsia="hr-HR"/>
        </w:rPr>
        <w:t>proračunske korisnike Gradsku knjižnicu</w:t>
      </w:r>
      <w:r w:rsidR="007F1FF1" w:rsidRPr="00860197">
        <w:rPr>
          <w:rFonts w:ascii="Arial" w:hAnsi="Arial" w:cs="Arial"/>
          <w:sz w:val="20"/>
          <w:szCs w:val="20"/>
          <w:lang w:eastAsia="hr-HR"/>
        </w:rPr>
        <w:t>, Gradski Muzej</w:t>
      </w:r>
      <w:r w:rsidR="005E0BF0" w:rsidRPr="00860197">
        <w:rPr>
          <w:rFonts w:ascii="Arial" w:hAnsi="Arial" w:cs="Arial"/>
          <w:sz w:val="20"/>
          <w:szCs w:val="20"/>
          <w:lang w:eastAsia="hr-HR"/>
        </w:rPr>
        <w:t xml:space="preserve"> i Dječji vrtić.</w:t>
      </w:r>
      <w:r w:rsidR="00D26595" w:rsidRPr="00860197">
        <w:rPr>
          <w:rFonts w:ascii="Arial" w:hAnsi="Arial" w:cs="Arial"/>
          <w:sz w:val="20"/>
          <w:szCs w:val="20"/>
          <w:lang w:eastAsia="hr-HR"/>
        </w:rPr>
        <w:t xml:space="preserve"> </w:t>
      </w:r>
      <w:r w:rsidR="00E2500F" w:rsidRPr="00860197">
        <w:rPr>
          <w:rFonts w:ascii="Arial" w:hAnsi="Arial" w:cs="Arial"/>
          <w:sz w:val="20"/>
          <w:szCs w:val="20"/>
          <w:lang w:eastAsia="hr-HR"/>
        </w:rPr>
        <w:t>Kapitaln</w:t>
      </w:r>
      <w:r w:rsidR="009D5EB7" w:rsidRPr="00860197">
        <w:rPr>
          <w:rFonts w:ascii="Arial" w:hAnsi="Arial" w:cs="Arial"/>
          <w:sz w:val="20"/>
          <w:szCs w:val="20"/>
          <w:lang w:eastAsia="hr-HR"/>
        </w:rPr>
        <w:t>e</w:t>
      </w:r>
      <w:r w:rsidR="00E2500F" w:rsidRPr="00860197">
        <w:rPr>
          <w:rFonts w:ascii="Arial" w:hAnsi="Arial" w:cs="Arial"/>
          <w:sz w:val="20"/>
          <w:szCs w:val="20"/>
          <w:lang w:eastAsia="hr-HR"/>
        </w:rPr>
        <w:t xml:space="preserve"> donacij</w:t>
      </w:r>
      <w:r w:rsidR="009D5EB7" w:rsidRPr="00860197">
        <w:rPr>
          <w:rFonts w:ascii="Arial" w:hAnsi="Arial" w:cs="Arial"/>
          <w:sz w:val="20"/>
          <w:szCs w:val="20"/>
          <w:lang w:eastAsia="hr-HR"/>
        </w:rPr>
        <w:t>e</w:t>
      </w:r>
      <w:r w:rsidR="00E2500F" w:rsidRPr="00860197">
        <w:rPr>
          <w:rFonts w:ascii="Arial" w:hAnsi="Arial" w:cs="Arial"/>
          <w:sz w:val="20"/>
          <w:szCs w:val="20"/>
          <w:lang w:eastAsia="hr-HR"/>
        </w:rPr>
        <w:t xml:space="preserve"> </w:t>
      </w:r>
      <w:r w:rsidR="00D24A8B" w:rsidRPr="00860197">
        <w:rPr>
          <w:rFonts w:ascii="Arial" w:hAnsi="Arial" w:cs="Arial"/>
          <w:sz w:val="20"/>
          <w:szCs w:val="20"/>
          <w:lang w:eastAsia="hr-HR"/>
        </w:rPr>
        <w:t>u</w:t>
      </w:r>
      <w:r w:rsidR="00E2500F" w:rsidRPr="00860197">
        <w:rPr>
          <w:rFonts w:ascii="Arial" w:hAnsi="Arial" w:cs="Arial"/>
          <w:sz w:val="20"/>
          <w:szCs w:val="20"/>
          <w:lang w:eastAsia="hr-HR"/>
        </w:rPr>
        <w:t xml:space="preserve"> ovom razdoblju </w:t>
      </w:r>
      <w:r w:rsidR="009D5EB7" w:rsidRPr="00860197">
        <w:rPr>
          <w:rFonts w:ascii="Arial" w:hAnsi="Arial" w:cs="Arial"/>
          <w:sz w:val="20"/>
          <w:szCs w:val="20"/>
          <w:lang w:eastAsia="hr-HR"/>
        </w:rPr>
        <w:t>iznose 1</w:t>
      </w:r>
      <w:r w:rsidR="00AE586D" w:rsidRPr="00860197">
        <w:rPr>
          <w:rFonts w:ascii="Arial" w:hAnsi="Arial" w:cs="Arial"/>
          <w:sz w:val="20"/>
          <w:szCs w:val="20"/>
          <w:lang w:eastAsia="hr-HR"/>
        </w:rPr>
        <w:t>07.500</w:t>
      </w:r>
      <w:r w:rsidR="009D5EB7" w:rsidRPr="00860197">
        <w:rPr>
          <w:rFonts w:ascii="Arial" w:hAnsi="Arial" w:cs="Arial"/>
          <w:sz w:val="20"/>
          <w:szCs w:val="20"/>
          <w:lang w:eastAsia="hr-HR"/>
        </w:rPr>
        <w:t xml:space="preserve"> kn od trgovačkog društva </w:t>
      </w:r>
      <w:r w:rsidR="00AE586D" w:rsidRPr="00860197">
        <w:rPr>
          <w:rFonts w:ascii="Arial" w:hAnsi="Arial" w:cs="Arial"/>
          <w:sz w:val="20"/>
          <w:szCs w:val="20"/>
          <w:lang w:eastAsia="hr-HR"/>
        </w:rPr>
        <w:t>Molitio</w:t>
      </w:r>
      <w:r w:rsidR="009D5EB7" w:rsidRPr="00860197">
        <w:rPr>
          <w:rFonts w:ascii="Arial" w:hAnsi="Arial" w:cs="Arial"/>
          <w:sz w:val="20"/>
          <w:szCs w:val="20"/>
          <w:lang w:eastAsia="hr-HR"/>
        </w:rPr>
        <w:t xml:space="preserve"> d.o.o.</w:t>
      </w:r>
      <w:r w:rsidR="00917516" w:rsidRPr="00860197">
        <w:rPr>
          <w:rFonts w:ascii="Arial" w:hAnsi="Arial" w:cs="Arial"/>
          <w:sz w:val="20"/>
          <w:szCs w:val="20"/>
          <w:lang w:eastAsia="hr-HR"/>
        </w:rPr>
        <w:t>,</w:t>
      </w:r>
      <w:r w:rsidR="009D5EB7" w:rsidRPr="00860197">
        <w:rPr>
          <w:rFonts w:ascii="Arial" w:hAnsi="Arial" w:cs="Arial"/>
          <w:sz w:val="20"/>
          <w:szCs w:val="20"/>
          <w:lang w:eastAsia="hr-HR"/>
        </w:rPr>
        <w:t xml:space="preserve"> i to za sufinanciranje </w:t>
      </w:r>
      <w:r w:rsidR="00AE586D" w:rsidRPr="00860197">
        <w:rPr>
          <w:rFonts w:ascii="Arial" w:hAnsi="Arial" w:cs="Arial"/>
          <w:sz w:val="20"/>
          <w:szCs w:val="20"/>
          <w:lang w:eastAsia="hr-HR"/>
        </w:rPr>
        <w:t>projektne dokumentacije Vrbovica.</w:t>
      </w:r>
      <w:r w:rsidRPr="00860197">
        <w:rPr>
          <w:rFonts w:ascii="Arial" w:hAnsi="Arial" w:cs="Arial"/>
          <w:sz w:val="20"/>
          <w:szCs w:val="20"/>
          <w:lang w:eastAsia="hr-HR"/>
        </w:rPr>
        <w:t xml:space="preserve">    </w:t>
      </w:r>
    </w:p>
    <w:p w14:paraId="7BD9BCA9" w14:textId="77777777" w:rsidR="00E43486" w:rsidRPr="00860197" w:rsidRDefault="00E43486" w:rsidP="00E2595E">
      <w:pPr>
        <w:spacing w:after="0" w:line="240" w:lineRule="auto"/>
        <w:ind w:right="-322" w:firstLine="709"/>
        <w:jc w:val="both"/>
        <w:rPr>
          <w:rFonts w:ascii="Arial" w:hAnsi="Arial" w:cs="Arial"/>
          <w:sz w:val="20"/>
          <w:szCs w:val="20"/>
          <w:lang w:eastAsia="hr-HR"/>
        </w:rPr>
      </w:pPr>
    </w:p>
    <w:p w14:paraId="76E50DF4" w14:textId="15672C8F" w:rsidR="00690B28" w:rsidRPr="00860197" w:rsidRDefault="00E2595E" w:rsidP="00690B28">
      <w:pPr>
        <w:contextualSpacing/>
        <w:jc w:val="both"/>
        <w:rPr>
          <w:rFonts w:ascii="Arial" w:hAnsi="Arial" w:cs="Arial"/>
          <w:sz w:val="20"/>
          <w:szCs w:val="20"/>
          <w:lang w:eastAsia="hr-HR"/>
        </w:rPr>
      </w:pPr>
      <w:r w:rsidRPr="00860197">
        <w:rPr>
          <w:rFonts w:ascii="Arial" w:hAnsi="Arial" w:cs="Arial"/>
          <w:b/>
          <w:sz w:val="20"/>
          <w:szCs w:val="20"/>
          <w:lang w:eastAsia="hr-HR"/>
        </w:rPr>
        <w:t xml:space="preserve">           </w:t>
      </w:r>
      <w:r w:rsidR="00BA1367" w:rsidRPr="00860197">
        <w:rPr>
          <w:rFonts w:ascii="Arial" w:hAnsi="Arial" w:cs="Arial"/>
          <w:b/>
          <w:sz w:val="20"/>
          <w:szCs w:val="20"/>
          <w:lang w:eastAsia="hr-HR"/>
        </w:rPr>
        <w:t xml:space="preserve">  </w:t>
      </w:r>
      <w:r w:rsidR="00E43486" w:rsidRPr="00860197">
        <w:rPr>
          <w:rFonts w:ascii="Arial" w:hAnsi="Arial" w:cs="Arial"/>
          <w:b/>
          <w:sz w:val="20"/>
          <w:szCs w:val="20"/>
          <w:lang w:eastAsia="hr-HR"/>
        </w:rPr>
        <w:t>Kazne, upravne mjere i ostali prihodi  (skupina 68)</w:t>
      </w:r>
      <w:r w:rsidR="00E43486" w:rsidRPr="00860197">
        <w:rPr>
          <w:rFonts w:ascii="Arial" w:hAnsi="Arial" w:cs="Arial"/>
          <w:sz w:val="20"/>
          <w:szCs w:val="20"/>
          <w:lang w:eastAsia="hr-HR"/>
        </w:rPr>
        <w:t xml:space="preserve"> ostvareni su u iznosu od </w:t>
      </w:r>
      <w:r w:rsidR="00FC72A0" w:rsidRPr="00860197">
        <w:rPr>
          <w:rFonts w:ascii="Arial" w:hAnsi="Arial" w:cs="Arial"/>
          <w:b/>
          <w:bCs/>
          <w:sz w:val="20"/>
          <w:szCs w:val="20"/>
          <w:lang w:eastAsia="hr-HR"/>
        </w:rPr>
        <w:t>211.430</w:t>
      </w:r>
      <w:r w:rsidR="00E43486" w:rsidRPr="00860197">
        <w:rPr>
          <w:rFonts w:ascii="Arial" w:hAnsi="Arial" w:cs="Arial"/>
          <w:sz w:val="20"/>
          <w:szCs w:val="20"/>
          <w:lang w:eastAsia="hr-HR"/>
        </w:rPr>
        <w:t xml:space="preserve"> </w:t>
      </w:r>
      <w:r w:rsidR="001B388B" w:rsidRPr="00860197">
        <w:rPr>
          <w:rFonts w:ascii="Arial" w:hAnsi="Arial" w:cs="Arial"/>
          <w:sz w:val="20"/>
          <w:szCs w:val="20"/>
          <w:lang w:eastAsia="hr-HR"/>
        </w:rPr>
        <w:t>kn</w:t>
      </w:r>
      <w:r w:rsidR="00E43486" w:rsidRPr="00860197">
        <w:rPr>
          <w:rFonts w:ascii="Arial" w:hAnsi="Arial" w:cs="Arial"/>
          <w:sz w:val="20"/>
          <w:szCs w:val="20"/>
          <w:lang w:eastAsia="hr-HR"/>
        </w:rPr>
        <w:t xml:space="preserve"> ili </w:t>
      </w:r>
      <w:r w:rsidR="00FC72A0" w:rsidRPr="00860197">
        <w:rPr>
          <w:rFonts w:ascii="Arial" w:hAnsi="Arial" w:cs="Arial"/>
          <w:sz w:val="20"/>
          <w:szCs w:val="20"/>
          <w:lang w:eastAsia="hr-HR"/>
        </w:rPr>
        <w:t>16</w:t>
      </w:r>
      <w:r w:rsidR="00E43486" w:rsidRPr="00860197">
        <w:rPr>
          <w:rFonts w:ascii="Arial" w:hAnsi="Arial" w:cs="Arial"/>
          <w:sz w:val="20"/>
          <w:szCs w:val="20"/>
          <w:lang w:eastAsia="hr-HR"/>
        </w:rPr>
        <w:t>% (</w:t>
      </w:r>
      <w:r w:rsidR="00FC72A0" w:rsidRPr="00860197">
        <w:rPr>
          <w:rFonts w:ascii="Arial" w:hAnsi="Arial" w:cs="Arial"/>
          <w:sz w:val="20"/>
          <w:szCs w:val="20"/>
          <w:lang w:eastAsia="hr-HR"/>
        </w:rPr>
        <w:t>40.628</w:t>
      </w:r>
      <w:r w:rsidR="00C460F3" w:rsidRPr="00860197">
        <w:rPr>
          <w:rFonts w:ascii="Arial" w:hAnsi="Arial" w:cs="Arial"/>
          <w:sz w:val="20"/>
          <w:szCs w:val="20"/>
          <w:lang w:eastAsia="hr-HR"/>
        </w:rPr>
        <w:t xml:space="preserve"> </w:t>
      </w:r>
      <w:r w:rsidR="001B388B" w:rsidRPr="00860197">
        <w:rPr>
          <w:rFonts w:ascii="Arial" w:hAnsi="Arial" w:cs="Arial"/>
          <w:sz w:val="20"/>
          <w:szCs w:val="20"/>
          <w:lang w:eastAsia="hr-HR"/>
        </w:rPr>
        <w:t>kn</w:t>
      </w:r>
      <w:r w:rsidR="00E43486" w:rsidRPr="00860197">
        <w:rPr>
          <w:rFonts w:ascii="Arial" w:hAnsi="Arial" w:cs="Arial"/>
          <w:sz w:val="20"/>
          <w:szCs w:val="20"/>
          <w:lang w:eastAsia="hr-HR"/>
        </w:rPr>
        <w:t>)</w:t>
      </w:r>
      <w:r w:rsidR="001B388B" w:rsidRPr="00860197">
        <w:rPr>
          <w:rFonts w:ascii="Arial" w:hAnsi="Arial" w:cs="Arial"/>
          <w:sz w:val="20"/>
          <w:szCs w:val="20"/>
          <w:lang w:eastAsia="hr-HR"/>
        </w:rPr>
        <w:t xml:space="preserve"> </w:t>
      </w:r>
      <w:r w:rsidR="00FC72A0" w:rsidRPr="00860197">
        <w:rPr>
          <w:rFonts w:ascii="Arial" w:hAnsi="Arial" w:cs="Arial"/>
          <w:sz w:val="20"/>
          <w:szCs w:val="20"/>
          <w:lang w:eastAsia="hr-HR"/>
        </w:rPr>
        <w:t>manje</w:t>
      </w:r>
      <w:r w:rsidR="00E43486" w:rsidRPr="00860197">
        <w:rPr>
          <w:rFonts w:ascii="Arial" w:hAnsi="Arial" w:cs="Arial"/>
          <w:sz w:val="20"/>
          <w:szCs w:val="20"/>
          <w:lang w:eastAsia="hr-HR"/>
        </w:rPr>
        <w:t xml:space="preserve"> nego pr</w:t>
      </w:r>
      <w:r w:rsidR="00FC72A0" w:rsidRPr="00860197">
        <w:rPr>
          <w:rFonts w:ascii="Arial" w:hAnsi="Arial" w:cs="Arial"/>
          <w:sz w:val="20"/>
          <w:szCs w:val="20"/>
          <w:lang w:eastAsia="hr-HR"/>
        </w:rPr>
        <w:t>ethodne</w:t>
      </w:r>
      <w:r w:rsidR="00E43486" w:rsidRPr="00860197">
        <w:rPr>
          <w:rFonts w:ascii="Arial" w:hAnsi="Arial" w:cs="Arial"/>
          <w:sz w:val="20"/>
          <w:szCs w:val="20"/>
          <w:lang w:eastAsia="hr-HR"/>
        </w:rPr>
        <w:t xml:space="preserve"> godine</w:t>
      </w:r>
      <w:r w:rsidR="00EF013C" w:rsidRPr="00860197">
        <w:rPr>
          <w:rFonts w:ascii="Arial" w:hAnsi="Arial" w:cs="Arial"/>
          <w:sz w:val="20"/>
          <w:szCs w:val="20"/>
          <w:lang w:eastAsia="hr-HR"/>
        </w:rPr>
        <w:t xml:space="preserve">. </w:t>
      </w:r>
    </w:p>
    <w:p w14:paraId="3DFAC687" w14:textId="6B41FA64" w:rsidR="00FF5711" w:rsidRPr="00860197" w:rsidRDefault="00E2595E" w:rsidP="00690B28">
      <w:pPr>
        <w:contextualSpacing/>
        <w:jc w:val="both"/>
        <w:rPr>
          <w:rFonts w:ascii="Arial" w:hAnsi="Arial" w:cs="Arial"/>
          <w:sz w:val="20"/>
          <w:szCs w:val="20"/>
          <w:lang w:eastAsia="hr-HR"/>
        </w:rPr>
      </w:pPr>
      <w:r w:rsidRPr="00860197">
        <w:rPr>
          <w:rFonts w:ascii="Arial" w:hAnsi="Arial" w:cs="Arial"/>
          <w:sz w:val="20"/>
          <w:szCs w:val="20"/>
          <w:lang w:eastAsia="hr-HR"/>
        </w:rPr>
        <w:t xml:space="preserve">Prihodi od kazni na prometne i </w:t>
      </w:r>
      <w:r w:rsidR="001B388B" w:rsidRPr="00860197">
        <w:rPr>
          <w:rFonts w:ascii="Arial" w:hAnsi="Arial" w:cs="Arial"/>
          <w:sz w:val="20"/>
          <w:szCs w:val="20"/>
          <w:lang w:eastAsia="hr-HR"/>
        </w:rPr>
        <w:t>ostale prekršaje u nadležnosti MUP-a</w:t>
      </w:r>
      <w:r w:rsidR="002D5CBD" w:rsidRPr="00860197">
        <w:rPr>
          <w:rFonts w:ascii="Arial" w:hAnsi="Arial" w:cs="Arial"/>
          <w:sz w:val="20"/>
          <w:szCs w:val="20"/>
          <w:lang w:eastAsia="hr-HR"/>
        </w:rPr>
        <w:t>,</w:t>
      </w:r>
      <w:r w:rsidR="001B388B" w:rsidRPr="00860197">
        <w:rPr>
          <w:rFonts w:ascii="Arial" w:hAnsi="Arial" w:cs="Arial"/>
          <w:sz w:val="20"/>
          <w:szCs w:val="20"/>
          <w:lang w:eastAsia="hr-HR"/>
        </w:rPr>
        <w:t xml:space="preserve"> </w:t>
      </w:r>
      <w:r w:rsidR="00FC72A0" w:rsidRPr="00860197">
        <w:rPr>
          <w:rFonts w:ascii="Arial" w:hAnsi="Arial" w:cs="Arial"/>
          <w:sz w:val="20"/>
          <w:szCs w:val="20"/>
          <w:lang w:eastAsia="hr-HR"/>
        </w:rPr>
        <w:t>veće</w:t>
      </w:r>
      <w:r w:rsidRPr="00860197">
        <w:rPr>
          <w:rFonts w:ascii="Arial" w:hAnsi="Arial" w:cs="Arial"/>
          <w:sz w:val="20"/>
          <w:szCs w:val="20"/>
          <w:lang w:eastAsia="hr-HR"/>
        </w:rPr>
        <w:t xml:space="preserve"> su u odnosu na prethodnu godinu za </w:t>
      </w:r>
      <w:r w:rsidR="00FC72A0" w:rsidRPr="00860197">
        <w:rPr>
          <w:rFonts w:ascii="Arial" w:hAnsi="Arial" w:cs="Arial"/>
          <w:sz w:val="20"/>
          <w:szCs w:val="20"/>
          <w:lang w:eastAsia="hr-HR"/>
        </w:rPr>
        <w:t>24</w:t>
      </w:r>
      <w:r w:rsidRPr="00860197">
        <w:rPr>
          <w:rFonts w:ascii="Arial" w:hAnsi="Arial" w:cs="Arial"/>
          <w:sz w:val="20"/>
          <w:szCs w:val="20"/>
          <w:lang w:eastAsia="hr-HR"/>
        </w:rPr>
        <w:t>% (</w:t>
      </w:r>
      <w:r w:rsidR="00FC72A0" w:rsidRPr="00860197">
        <w:rPr>
          <w:rFonts w:ascii="Arial" w:hAnsi="Arial" w:cs="Arial"/>
          <w:sz w:val="20"/>
          <w:szCs w:val="20"/>
          <w:lang w:eastAsia="hr-HR"/>
        </w:rPr>
        <w:t>33.3</w:t>
      </w:r>
      <w:r w:rsidR="00FF5711" w:rsidRPr="00860197">
        <w:rPr>
          <w:rFonts w:ascii="Arial" w:hAnsi="Arial" w:cs="Arial"/>
          <w:sz w:val="20"/>
          <w:szCs w:val="20"/>
          <w:lang w:eastAsia="hr-HR"/>
        </w:rPr>
        <w:t>39</w:t>
      </w:r>
      <w:r w:rsidRPr="00860197">
        <w:rPr>
          <w:rFonts w:ascii="Arial" w:hAnsi="Arial" w:cs="Arial"/>
          <w:sz w:val="20"/>
          <w:szCs w:val="20"/>
          <w:lang w:eastAsia="hr-HR"/>
        </w:rPr>
        <w:t xml:space="preserve"> kn). Ostali prihodi su ostvareni u iznosu od</w:t>
      </w:r>
      <w:r w:rsidR="00FF5711" w:rsidRPr="00860197">
        <w:rPr>
          <w:rFonts w:ascii="Arial" w:hAnsi="Arial" w:cs="Arial"/>
          <w:sz w:val="20"/>
          <w:szCs w:val="20"/>
          <w:lang w:eastAsia="hr-HR"/>
        </w:rPr>
        <w:t xml:space="preserve"> 39.219</w:t>
      </w:r>
      <w:r w:rsidRPr="00860197">
        <w:rPr>
          <w:rFonts w:ascii="Arial" w:hAnsi="Arial" w:cs="Arial"/>
          <w:sz w:val="20"/>
          <w:szCs w:val="20"/>
          <w:lang w:eastAsia="hr-HR"/>
        </w:rPr>
        <w:t xml:space="preserve"> kn</w:t>
      </w:r>
      <w:r w:rsidR="00C460F3" w:rsidRPr="00860197">
        <w:rPr>
          <w:rFonts w:ascii="Arial" w:hAnsi="Arial" w:cs="Arial"/>
          <w:sz w:val="20"/>
          <w:szCs w:val="20"/>
          <w:lang w:eastAsia="hr-HR"/>
        </w:rPr>
        <w:t xml:space="preserve"> i pretežno se odnose na prihode usljed otpisa obaveza prema dobavljač</w:t>
      </w:r>
      <w:r w:rsidR="00490C50" w:rsidRPr="00860197">
        <w:rPr>
          <w:rFonts w:ascii="Arial" w:hAnsi="Arial" w:cs="Arial"/>
          <w:sz w:val="20"/>
          <w:szCs w:val="20"/>
          <w:lang w:eastAsia="hr-HR"/>
        </w:rPr>
        <w:t>ima</w:t>
      </w:r>
      <w:r w:rsidR="00C460F3" w:rsidRPr="00860197">
        <w:rPr>
          <w:rFonts w:ascii="Arial" w:hAnsi="Arial" w:cs="Arial"/>
          <w:sz w:val="20"/>
          <w:szCs w:val="20"/>
          <w:lang w:eastAsia="hr-HR"/>
        </w:rPr>
        <w:t xml:space="preserve">, usljed </w:t>
      </w:r>
      <w:r w:rsidR="007E5C82" w:rsidRPr="00860197">
        <w:rPr>
          <w:rFonts w:ascii="Arial" w:hAnsi="Arial" w:cs="Arial"/>
          <w:sz w:val="20"/>
          <w:szCs w:val="20"/>
          <w:lang w:eastAsia="hr-HR"/>
        </w:rPr>
        <w:t xml:space="preserve">nastupa </w:t>
      </w:r>
      <w:r w:rsidR="00C460F3" w:rsidRPr="00860197">
        <w:rPr>
          <w:rFonts w:ascii="Arial" w:hAnsi="Arial" w:cs="Arial"/>
          <w:sz w:val="20"/>
          <w:szCs w:val="20"/>
          <w:lang w:eastAsia="hr-HR"/>
        </w:rPr>
        <w:t>zastare</w:t>
      </w:r>
      <w:r w:rsidR="00490C50" w:rsidRPr="00860197">
        <w:rPr>
          <w:rFonts w:ascii="Arial" w:hAnsi="Arial" w:cs="Arial"/>
          <w:sz w:val="20"/>
          <w:szCs w:val="20"/>
          <w:lang w:eastAsia="hr-HR"/>
        </w:rPr>
        <w:t>.</w:t>
      </w:r>
      <w:r w:rsidR="00C460F3" w:rsidRPr="00860197">
        <w:rPr>
          <w:rFonts w:ascii="Arial" w:hAnsi="Arial" w:cs="Arial"/>
          <w:sz w:val="20"/>
          <w:szCs w:val="20"/>
          <w:lang w:eastAsia="hr-HR"/>
        </w:rPr>
        <w:t xml:space="preserve"> </w:t>
      </w:r>
    </w:p>
    <w:p w14:paraId="6B27ABE2" w14:textId="1C3060F4" w:rsidR="00E43486" w:rsidRPr="00860197" w:rsidRDefault="002D5CBD" w:rsidP="00690B28">
      <w:pPr>
        <w:contextualSpacing/>
        <w:jc w:val="both"/>
        <w:rPr>
          <w:rFonts w:ascii="Arial" w:hAnsi="Arial" w:cs="Arial"/>
          <w:sz w:val="20"/>
          <w:szCs w:val="20"/>
          <w:lang w:eastAsia="hr-HR"/>
        </w:rPr>
      </w:pPr>
      <w:r w:rsidRPr="00860197">
        <w:rPr>
          <w:rFonts w:ascii="Arial" w:hAnsi="Arial" w:cs="Arial"/>
          <w:sz w:val="20"/>
          <w:szCs w:val="20"/>
          <w:lang w:eastAsia="hr-HR"/>
        </w:rPr>
        <w:t xml:space="preserve">Izvršenje ove skupine </w:t>
      </w:r>
      <w:r w:rsidR="00FF5711" w:rsidRPr="00860197">
        <w:rPr>
          <w:rFonts w:ascii="Arial" w:hAnsi="Arial" w:cs="Arial"/>
          <w:sz w:val="20"/>
          <w:szCs w:val="20"/>
          <w:lang w:eastAsia="hr-HR"/>
        </w:rPr>
        <w:t>veće je 7</w:t>
      </w:r>
      <w:r w:rsidRPr="00860197">
        <w:rPr>
          <w:rFonts w:ascii="Arial" w:hAnsi="Arial" w:cs="Arial"/>
          <w:sz w:val="20"/>
          <w:szCs w:val="20"/>
          <w:lang w:eastAsia="hr-HR"/>
        </w:rPr>
        <w:t>% od plana.</w:t>
      </w:r>
    </w:p>
    <w:p w14:paraId="64EE446A" w14:textId="77777777" w:rsidR="00FF5711" w:rsidRPr="00860197" w:rsidRDefault="00FF5711" w:rsidP="00690B28">
      <w:pPr>
        <w:contextualSpacing/>
        <w:jc w:val="both"/>
        <w:rPr>
          <w:rFonts w:ascii="Arial" w:hAnsi="Arial" w:cs="Arial"/>
          <w:sz w:val="20"/>
          <w:szCs w:val="20"/>
          <w:lang w:eastAsia="hr-HR"/>
        </w:rPr>
      </w:pPr>
    </w:p>
    <w:p w14:paraId="610F34EF" w14:textId="77777777" w:rsidR="00490C50" w:rsidRPr="00860197" w:rsidRDefault="00262333" w:rsidP="00EC2214">
      <w:pPr>
        <w:spacing w:after="0" w:line="240" w:lineRule="auto"/>
        <w:ind w:right="57"/>
        <w:jc w:val="both"/>
        <w:rPr>
          <w:rFonts w:ascii="Arial" w:hAnsi="Arial" w:cs="Arial"/>
          <w:sz w:val="20"/>
          <w:szCs w:val="20"/>
          <w:lang w:eastAsia="hr-HR"/>
        </w:rPr>
      </w:pPr>
      <w:r w:rsidRPr="00860197">
        <w:rPr>
          <w:rFonts w:ascii="Arial" w:hAnsi="Arial" w:cs="Arial"/>
          <w:b/>
          <w:bCs/>
          <w:sz w:val="18"/>
          <w:szCs w:val="18"/>
          <w:u w:val="single"/>
          <w:lang w:eastAsia="hr-HR"/>
        </w:rPr>
        <w:t xml:space="preserve"> </w:t>
      </w:r>
      <w:r w:rsidR="00372061" w:rsidRPr="00860197">
        <w:rPr>
          <w:rFonts w:ascii="Arial" w:hAnsi="Arial" w:cs="Arial"/>
          <w:b/>
          <w:bCs/>
          <w:sz w:val="18"/>
          <w:szCs w:val="18"/>
          <w:u w:val="single"/>
          <w:lang w:eastAsia="hr-HR"/>
        </w:rPr>
        <w:t xml:space="preserve"> </w:t>
      </w:r>
      <w:r w:rsidR="00E43486" w:rsidRPr="00860197">
        <w:rPr>
          <w:rFonts w:ascii="Arial" w:hAnsi="Arial" w:cs="Arial"/>
          <w:b/>
          <w:bCs/>
          <w:sz w:val="20"/>
          <w:szCs w:val="20"/>
          <w:u w:val="single"/>
          <w:lang w:eastAsia="hr-HR"/>
        </w:rPr>
        <w:t>Prihodi od prodaje nefinancijske imovine</w:t>
      </w:r>
      <w:r w:rsidR="00E43486" w:rsidRPr="00860197">
        <w:rPr>
          <w:rFonts w:ascii="Arial" w:hAnsi="Arial" w:cs="Arial"/>
          <w:b/>
          <w:bCs/>
          <w:sz w:val="20"/>
          <w:szCs w:val="20"/>
          <w:lang w:eastAsia="hr-HR"/>
        </w:rPr>
        <w:t xml:space="preserve"> (razred 7)</w:t>
      </w:r>
      <w:r w:rsidR="00E43486" w:rsidRPr="00860197">
        <w:rPr>
          <w:rFonts w:ascii="Arial" w:hAnsi="Arial" w:cs="Arial"/>
          <w:sz w:val="20"/>
          <w:szCs w:val="20"/>
          <w:lang w:eastAsia="hr-HR"/>
        </w:rPr>
        <w:t xml:space="preserve"> </w:t>
      </w:r>
      <w:r w:rsidR="006A62D1" w:rsidRPr="00860197">
        <w:rPr>
          <w:rFonts w:ascii="Arial" w:hAnsi="Arial" w:cs="Arial"/>
          <w:sz w:val="20"/>
          <w:szCs w:val="20"/>
          <w:lang w:eastAsia="hr-HR"/>
        </w:rPr>
        <w:t xml:space="preserve"> </w:t>
      </w:r>
      <w:r w:rsidR="00E43486" w:rsidRPr="00860197">
        <w:rPr>
          <w:rFonts w:ascii="Arial" w:hAnsi="Arial" w:cs="Arial"/>
          <w:sz w:val="20"/>
          <w:szCs w:val="20"/>
          <w:lang w:eastAsia="hr-HR"/>
        </w:rPr>
        <w:t xml:space="preserve">ostvareni su u iznosu od </w:t>
      </w:r>
      <w:r w:rsidR="00490C50" w:rsidRPr="00860197">
        <w:rPr>
          <w:rFonts w:ascii="Arial" w:hAnsi="Arial" w:cs="Arial"/>
          <w:b/>
          <w:bCs/>
          <w:sz w:val="20"/>
          <w:szCs w:val="20"/>
          <w:lang w:eastAsia="hr-HR"/>
        </w:rPr>
        <w:t>4.875.966</w:t>
      </w:r>
      <w:r w:rsidR="00E43486" w:rsidRPr="00860197">
        <w:rPr>
          <w:rFonts w:ascii="Arial" w:hAnsi="Arial" w:cs="Arial"/>
          <w:sz w:val="20"/>
          <w:szCs w:val="20"/>
          <w:lang w:eastAsia="hr-HR"/>
        </w:rPr>
        <w:t xml:space="preserve"> k</w:t>
      </w:r>
      <w:r w:rsidR="006A62D1" w:rsidRPr="00860197">
        <w:rPr>
          <w:rFonts w:ascii="Arial" w:hAnsi="Arial" w:cs="Arial"/>
          <w:sz w:val="20"/>
          <w:szCs w:val="20"/>
          <w:lang w:eastAsia="hr-HR"/>
        </w:rPr>
        <w:t>n</w:t>
      </w:r>
      <w:r w:rsidR="00E43486" w:rsidRPr="00860197">
        <w:rPr>
          <w:rFonts w:ascii="Arial" w:hAnsi="Arial" w:cs="Arial"/>
          <w:sz w:val="20"/>
          <w:szCs w:val="20"/>
          <w:lang w:eastAsia="hr-HR"/>
        </w:rPr>
        <w:t xml:space="preserve"> odnosno </w:t>
      </w:r>
      <w:r w:rsidR="00490C50" w:rsidRPr="00860197">
        <w:rPr>
          <w:rFonts w:ascii="Arial" w:hAnsi="Arial" w:cs="Arial"/>
          <w:sz w:val="20"/>
          <w:szCs w:val="20"/>
          <w:lang w:eastAsia="hr-HR"/>
        </w:rPr>
        <w:t>3159</w:t>
      </w:r>
      <w:r w:rsidR="005829DD" w:rsidRPr="00860197">
        <w:rPr>
          <w:rFonts w:ascii="Arial" w:hAnsi="Arial" w:cs="Arial"/>
          <w:sz w:val="20"/>
          <w:szCs w:val="20"/>
          <w:lang w:eastAsia="hr-HR"/>
        </w:rPr>
        <w:t>%</w:t>
      </w:r>
      <w:r w:rsidR="00E43486" w:rsidRPr="00860197">
        <w:rPr>
          <w:rFonts w:ascii="Arial" w:hAnsi="Arial" w:cs="Arial"/>
          <w:sz w:val="20"/>
          <w:szCs w:val="20"/>
          <w:lang w:eastAsia="hr-HR"/>
        </w:rPr>
        <w:t xml:space="preserve"> (ili </w:t>
      </w:r>
      <w:r w:rsidR="00490C50" w:rsidRPr="00860197">
        <w:rPr>
          <w:rFonts w:ascii="Arial" w:hAnsi="Arial" w:cs="Arial"/>
          <w:sz w:val="20"/>
          <w:szCs w:val="20"/>
          <w:lang w:eastAsia="hr-HR"/>
        </w:rPr>
        <w:t>4.758.719</w:t>
      </w:r>
      <w:r w:rsidR="006A62D1" w:rsidRPr="00860197">
        <w:rPr>
          <w:rFonts w:ascii="Arial" w:hAnsi="Arial" w:cs="Arial"/>
          <w:sz w:val="20"/>
          <w:szCs w:val="20"/>
          <w:lang w:eastAsia="hr-HR"/>
        </w:rPr>
        <w:t xml:space="preserve"> kn</w:t>
      </w:r>
      <w:r w:rsidR="00E43486" w:rsidRPr="00860197">
        <w:rPr>
          <w:rFonts w:ascii="Arial" w:hAnsi="Arial" w:cs="Arial"/>
          <w:sz w:val="20"/>
          <w:szCs w:val="20"/>
          <w:lang w:eastAsia="hr-HR"/>
        </w:rPr>
        <w:t xml:space="preserve">) </w:t>
      </w:r>
      <w:r w:rsidR="007216FB" w:rsidRPr="00860197">
        <w:rPr>
          <w:rFonts w:ascii="Arial" w:hAnsi="Arial" w:cs="Arial"/>
          <w:sz w:val="20"/>
          <w:szCs w:val="20"/>
          <w:lang w:eastAsia="hr-HR"/>
        </w:rPr>
        <w:t>više</w:t>
      </w:r>
      <w:r w:rsidR="00E43486" w:rsidRPr="00860197">
        <w:rPr>
          <w:rFonts w:ascii="Arial" w:hAnsi="Arial" w:cs="Arial"/>
          <w:sz w:val="20"/>
          <w:szCs w:val="20"/>
          <w:lang w:eastAsia="hr-HR"/>
        </w:rPr>
        <w:t xml:space="preserve"> nego 20</w:t>
      </w:r>
      <w:r w:rsidR="007216FB" w:rsidRPr="00860197">
        <w:rPr>
          <w:rFonts w:ascii="Arial" w:hAnsi="Arial" w:cs="Arial"/>
          <w:sz w:val="20"/>
          <w:szCs w:val="20"/>
          <w:lang w:eastAsia="hr-HR"/>
        </w:rPr>
        <w:t>2</w:t>
      </w:r>
      <w:r w:rsidR="00490C50" w:rsidRPr="00860197">
        <w:rPr>
          <w:rFonts w:ascii="Arial" w:hAnsi="Arial" w:cs="Arial"/>
          <w:sz w:val="20"/>
          <w:szCs w:val="20"/>
          <w:lang w:eastAsia="hr-HR"/>
        </w:rPr>
        <w:t>1</w:t>
      </w:r>
      <w:r w:rsidR="00E43486" w:rsidRPr="00860197">
        <w:rPr>
          <w:rFonts w:ascii="Arial" w:hAnsi="Arial" w:cs="Arial"/>
          <w:sz w:val="20"/>
          <w:szCs w:val="20"/>
          <w:lang w:eastAsia="hr-HR"/>
        </w:rPr>
        <w:t>.godine</w:t>
      </w:r>
      <w:r w:rsidR="00490C50" w:rsidRPr="00860197">
        <w:rPr>
          <w:rFonts w:ascii="Arial" w:hAnsi="Arial" w:cs="Arial"/>
          <w:sz w:val="20"/>
          <w:szCs w:val="20"/>
          <w:lang w:eastAsia="hr-HR"/>
        </w:rPr>
        <w:t>.</w:t>
      </w:r>
    </w:p>
    <w:p w14:paraId="3BEDF687" w14:textId="347CECDB" w:rsidR="005405FC" w:rsidRPr="00860197" w:rsidRDefault="00490C50" w:rsidP="00EC2214">
      <w:pPr>
        <w:spacing w:after="0" w:line="240" w:lineRule="auto"/>
        <w:ind w:right="57"/>
        <w:jc w:val="both"/>
        <w:rPr>
          <w:rFonts w:ascii="Arial" w:hAnsi="Arial" w:cs="Arial"/>
          <w:sz w:val="20"/>
          <w:szCs w:val="20"/>
          <w:lang w:eastAsia="hr-HR"/>
        </w:rPr>
      </w:pPr>
      <w:r w:rsidRPr="00860197">
        <w:rPr>
          <w:rFonts w:ascii="Arial" w:hAnsi="Arial" w:cs="Arial"/>
          <w:sz w:val="20"/>
          <w:szCs w:val="20"/>
        </w:rPr>
        <w:t>Ovako veliko odstupanje odnosi se na prihode od prodaje dva građevinska zemljišta u mjestu Zavalatici, te jedno zemljište-okućnica u Korčuli,</w:t>
      </w:r>
      <w:r w:rsidR="005405FC" w:rsidRPr="00860197">
        <w:rPr>
          <w:rFonts w:ascii="Arial" w:hAnsi="Arial" w:cs="Arial"/>
          <w:sz w:val="20"/>
          <w:szCs w:val="20"/>
        </w:rPr>
        <w:t xml:space="preserve"> </w:t>
      </w:r>
      <w:r w:rsidRPr="00860197">
        <w:rPr>
          <w:rFonts w:ascii="Arial" w:hAnsi="Arial" w:cs="Arial"/>
          <w:sz w:val="20"/>
          <w:szCs w:val="20"/>
        </w:rPr>
        <w:t>kojih u prethodnom razdoblju nije bilo.</w:t>
      </w:r>
      <w:r w:rsidR="005405FC" w:rsidRPr="00860197">
        <w:rPr>
          <w:rFonts w:ascii="Arial" w:hAnsi="Arial" w:cs="Arial"/>
          <w:sz w:val="20"/>
          <w:szCs w:val="20"/>
        </w:rPr>
        <w:t xml:space="preserve"> S</w:t>
      </w:r>
      <w:r w:rsidR="00EC2214" w:rsidRPr="00860197">
        <w:rPr>
          <w:rFonts w:ascii="Arial" w:hAnsi="Arial" w:cs="Arial"/>
          <w:sz w:val="20"/>
          <w:szCs w:val="20"/>
          <w:lang w:eastAsia="hr-HR"/>
        </w:rPr>
        <w:t>redstva</w:t>
      </w:r>
      <w:r w:rsidR="00E43486" w:rsidRPr="00860197">
        <w:rPr>
          <w:rFonts w:ascii="Arial" w:hAnsi="Arial" w:cs="Arial"/>
          <w:sz w:val="20"/>
          <w:szCs w:val="20"/>
          <w:lang w:eastAsia="hr-HR"/>
        </w:rPr>
        <w:t xml:space="preserve"> od prodanih </w:t>
      </w:r>
      <w:r w:rsidR="00EC2214" w:rsidRPr="00860197">
        <w:rPr>
          <w:rFonts w:ascii="Arial" w:hAnsi="Arial" w:cs="Arial"/>
          <w:sz w:val="20"/>
          <w:szCs w:val="20"/>
          <w:lang w:eastAsia="hr-HR"/>
        </w:rPr>
        <w:t xml:space="preserve">gradskih </w:t>
      </w:r>
      <w:r w:rsidR="00E43486" w:rsidRPr="00860197">
        <w:rPr>
          <w:rFonts w:ascii="Arial" w:hAnsi="Arial" w:cs="Arial"/>
          <w:sz w:val="20"/>
          <w:szCs w:val="20"/>
          <w:lang w:eastAsia="hr-HR"/>
        </w:rPr>
        <w:t>stanova</w:t>
      </w:r>
      <w:r w:rsidR="00EC2214" w:rsidRPr="00860197">
        <w:rPr>
          <w:rFonts w:ascii="Arial" w:hAnsi="Arial" w:cs="Arial"/>
          <w:sz w:val="20"/>
          <w:szCs w:val="20"/>
          <w:lang w:eastAsia="hr-HR"/>
        </w:rPr>
        <w:t xml:space="preserve"> </w:t>
      </w:r>
      <w:r w:rsidR="005405FC" w:rsidRPr="00860197">
        <w:rPr>
          <w:rFonts w:ascii="Arial" w:hAnsi="Arial" w:cs="Arial"/>
          <w:sz w:val="20"/>
          <w:szCs w:val="20"/>
          <w:lang w:eastAsia="hr-HR"/>
        </w:rPr>
        <w:t>primljena od OTP banke d.d.</w:t>
      </w:r>
      <w:r w:rsidR="00D64A1E" w:rsidRPr="00860197">
        <w:rPr>
          <w:rFonts w:ascii="Arial" w:hAnsi="Arial" w:cs="Arial"/>
          <w:sz w:val="20"/>
          <w:szCs w:val="20"/>
          <w:lang w:eastAsia="hr-HR"/>
        </w:rPr>
        <w:t xml:space="preserve"> u obročnom plaćanju kupaca</w:t>
      </w:r>
      <w:r w:rsidR="005405FC" w:rsidRPr="00860197">
        <w:rPr>
          <w:rFonts w:ascii="Arial" w:hAnsi="Arial" w:cs="Arial"/>
          <w:sz w:val="20"/>
          <w:szCs w:val="20"/>
          <w:lang w:eastAsia="hr-HR"/>
        </w:rPr>
        <w:t xml:space="preserve">, iznose 29.979 kn, dok su u prethodnoj godini iznosila </w:t>
      </w:r>
      <w:r w:rsidR="00EC2214" w:rsidRPr="00860197">
        <w:rPr>
          <w:rFonts w:ascii="Arial" w:hAnsi="Arial" w:cs="Arial"/>
          <w:sz w:val="20"/>
          <w:szCs w:val="20"/>
          <w:lang w:eastAsia="hr-HR"/>
        </w:rPr>
        <w:t>22.836 kn</w:t>
      </w:r>
      <w:r w:rsidR="005405FC" w:rsidRPr="00860197">
        <w:rPr>
          <w:rFonts w:ascii="Arial" w:hAnsi="Arial" w:cs="Arial"/>
          <w:sz w:val="20"/>
          <w:szCs w:val="20"/>
          <w:lang w:eastAsia="hr-HR"/>
        </w:rPr>
        <w:t>.</w:t>
      </w:r>
    </w:p>
    <w:p w14:paraId="6E0A8704" w14:textId="33177A9A" w:rsidR="00E43486" w:rsidRPr="00860197" w:rsidRDefault="00EC2214" w:rsidP="00EC2214">
      <w:pPr>
        <w:spacing w:after="0" w:line="240" w:lineRule="auto"/>
        <w:ind w:right="57"/>
        <w:jc w:val="both"/>
        <w:rPr>
          <w:rFonts w:ascii="Arial" w:hAnsi="Arial" w:cs="Arial"/>
          <w:sz w:val="20"/>
          <w:szCs w:val="20"/>
          <w:lang w:eastAsia="hr-HR"/>
        </w:rPr>
      </w:pPr>
      <w:r w:rsidRPr="00860197">
        <w:rPr>
          <w:rFonts w:ascii="Arial" w:hAnsi="Arial" w:cs="Arial"/>
          <w:sz w:val="20"/>
          <w:szCs w:val="20"/>
          <w:lang w:eastAsia="hr-HR"/>
        </w:rPr>
        <w:t>Izv</w:t>
      </w:r>
      <w:r w:rsidR="004F23BD" w:rsidRPr="00860197">
        <w:rPr>
          <w:rFonts w:ascii="Arial" w:hAnsi="Arial" w:cs="Arial"/>
          <w:sz w:val="20"/>
          <w:szCs w:val="20"/>
          <w:lang w:eastAsia="hr-HR"/>
        </w:rPr>
        <w:t>ršenje ov</w:t>
      </w:r>
      <w:r w:rsidR="007216FB" w:rsidRPr="00860197">
        <w:rPr>
          <w:rFonts w:ascii="Arial" w:hAnsi="Arial" w:cs="Arial"/>
          <w:sz w:val="20"/>
          <w:szCs w:val="20"/>
          <w:lang w:eastAsia="hr-HR"/>
        </w:rPr>
        <w:t>og</w:t>
      </w:r>
      <w:r w:rsidR="004F23BD" w:rsidRPr="00860197">
        <w:rPr>
          <w:rFonts w:ascii="Arial" w:hAnsi="Arial" w:cs="Arial"/>
          <w:sz w:val="20"/>
          <w:szCs w:val="20"/>
          <w:lang w:eastAsia="hr-HR"/>
        </w:rPr>
        <w:t xml:space="preserve"> prihoda </w:t>
      </w:r>
      <w:r w:rsidR="00490C50" w:rsidRPr="00860197">
        <w:rPr>
          <w:rFonts w:ascii="Arial" w:hAnsi="Arial" w:cs="Arial"/>
          <w:sz w:val="20"/>
          <w:szCs w:val="20"/>
          <w:lang w:eastAsia="hr-HR"/>
        </w:rPr>
        <w:t xml:space="preserve">veće </w:t>
      </w:r>
      <w:r w:rsidR="005829DD" w:rsidRPr="00860197">
        <w:rPr>
          <w:rFonts w:ascii="Arial" w:hAnsi="Arial" w:cs="Arial"/>
          <w:sz w:val="20"/>
          <w:szCs w:val="20"/>
          <w:lang w:eastAsia="hr-HR"/>
        </w:rPr>
        <w:t xml:space="preserve">je za </w:t>
      </w:r>
      <w:r w:rsidR="00490C50" w:rsidRPr="00860197">
        <w:rPr>
          <w:rFonts w:ascii="Arial" w:hAnsi="Arial" w:cs="Arial"/>
          <w:sz w:val="20"/>
          <w:szCs w:val="20"/>
          <w:lang w:eastAsia="hr-HR"/>
        </w:rPr>
        <w:t>8</w:t>
      </w:r>
      <w:r w:rsidR="005829DD" w:rsidRPr="00860197">
        <w:rPr>
          <w:rFonts w:ascii="Arial" w:hAnsi="Arial" w:cs="Arial"/>
          <w:sz w:val="20"/>
          <w:szCs w:val="20"/>
          <w:lang w:eastAsia="hr-HR"/>
        </w:rPr>
        <w:t>% od plana.</w:t>
      </w:r>
      <w:r w:rsidR="00AA5B0F" w:rsidRPr="00860197">
        <w:rPr>
          <w:rFonts w:ascii="Arial" w:hAnsi="Arial" w:cs="Arial"/>
          <w:sz w:val="20"/>
          <w:szCs w:val="20"/>
          <w:lang w:eastAsia="hr-HR"/>
        </w:rPr>
        <w:t xml:space="preserve"> </w:t>
      </w:r>
    </w:p>
    <w:p w14:paraId="59F098C1" w14:textId="77777777" w:rsidR="00EC2214" w:rsidRPr="00860197" w:rsidRDefault="00EC2214" w:rsidP="00EC2214">
      <w:pPr>
        <w:spacing w:after="0" w:line="240" w:lineRule="auto"/>
        <w:ind w:right="57"/>
        <w:jc w:val="both"/>
        <w:rPr>
          <w:rFonts w:ascii="Arial" w:hAnsi="Arial" w:cs="Arial"/>
          <w:sz w:val="20"/>
          <w:szCs w:val="20"/>
          <w:lang w:eastAsia="hr-HR"/>
        </w:rPr>
      </w:pPr>
    </w:p>
    <w:p w14:paraId="7E668363" w14:textId="1E6EA90D" w:rsidR="00670536" w:rsidRPr="00860197" w:rsidRDefault="00262333" w:rsidP="00670536">
      <w:pPr>
        <w:spacing w:after="0" w:line="240" w:lineRule="auto"/>
        <w:ind w:right="57"/>
        <w:jc w:val="both"/>
        <w:rPr>
          <w:rFonts w:ascii="Arial" w:hAnsi="Arial" w:cs="Arial"/>
          <w:sz w:val="20"/>
          <w:szCs w:val="20"/>
        </w:rPr>
      </w:pPr>
      <w:r w:rsidRPr="00860197">
        <w:rPr>
          <w:rFonts w:ascii="Arial" w:hAnsi="Arial" w:cs="Arial"/>
          <w:b/>
          <w:sz w:val="20"/>
          <w:szCs w:val="20"/>
          <w:u w:val="single"/>
          <w:lang w:eastAsia="hr-HR"/>
        </w:rPr>
        <w:t xml:space="preserve">  </w:t>
      </w:r>
      <w:r w:rsidR="00E43486" w:rsidRPr="00860197">
        <w:rPr>
          <w:rFonts w:ascii="Arial" w:hAnsi="Arial" w:cs="Arial"/>
          <w:b/>
          <w:sz w:val="20"/>
          <w:szCs w:val="20"/>
          <w:u w:val="single"/>
          <w:lang w:eastAsia="hr-HR"/>
        </w:rPr>
        <w:t xml:space="preserve">Primici od financijske imovine i zaduživanja </w:t>
      </w:r>
      <w:r w:rsidR="00E43486" w:rsidRPr="00860197">
        <w:rPr>
          <w:rFonts w:ascii="Arial" w:hAnsi="Arial" w:cs="Arial"/>
          <w:b/>
          <w:sz w:val="20"/>
          <w:szCs w:val="20"/>
          <w:lang w:eastAsia="hr-HR"/>
        </w:rPr>
        <w:t>(razred 8)</w:t>
      </w:r>
      <w:r w:rsidR="00670536" w:rsidRPr="00860197">
        <w:rPr>
          <w:rFonts w:ascii="Arial" w:hAnsi="Arial" w:cs="Arial"/>
          <w:b/>
          <w:sz w:val="20"/>
          <w:szCs w:val="20"/>
          <w:lang w:eastAsia="hr-HR"/>
        </w:rPr>
        <w:t xml:space="preserve"> </w:t>
      </w:r>
      <w:r w:rsidR="001459CD" w:rsidRPr="00860197">
        <w:rPr>
          <w:rFonts w:ascii="Arial" w:hAnsi="Arial" w:cs="Arial"/>
          <w:sz w:val="20"/>
          <w:szCs w:val="20"/>
        </w:rPr>
        <w:t>manji</w:t>
      </w:r>
      <w:r w:rsidR="00670536" w:rsidRPr="00860197">
        <w:rPr>
          <w:rFonts w:ascii="Arial" w:hAnsi="Arial" w:cs="Arial"/>
          <w:sz w:val="20"/>
          <w:szCs w:val="20"/>
        </w:rPr>
        <w:t xml:space="preserve"> su nego prethodne godine za iznos od </w:t>
      </w:r>
      <w:r w:rsidR="001459CD" w:rsidRPr="00860197">
        <w:rPr>
          <w:rFonts w:ascii="Arial" w:hAnsi="Arial" w:cs="Arial"/>
          <w:sz w:val="20"/>
          <w:szCs w:val="20"/>
        </w:rPr>
        <w:t xml:space="preserve">1.921.324 </w:t>
      </w:r>
      <w:r w:rsidR="00670536" w:rsidRPr="00860197">
        <w:rPr>
          <w:rFonts w:ascii="Arial" w:hAnsi="Arial" w:cs="Arial"/>
          <w:sz w:val="20"/>
          <w:szCs w:val="20"/>
        </w:rPr>
        <w:t xml:space="preserve">kn </w:t>
      </w:r>
      <w:r w:rsidR="00BC2B17" w:rsidRPr="00860197">
        <w:rPr>
          <w:rFonts w:ascii="Arial" w:hAnsi="Arial" w:cs="Arial"/>
          <w:sz w:val="20"/>
          <w:szCs w:val="20"/>
        </w:rPr>
        <w:t>(</w:t>
      </w:r>
      <w:r w:rsidR="001459CD" w:rsidRPr="00860197">
        <w:rPr>
          <w:rFonts w:ascii="Arial" w:hAnsi="Arial" w:cs="Arial"/>
          <w:sz w:val="20"/>
          <w:szCs w:val="20"/>
        </w:rPr>
        <w:t>23</w:t>
      </w:r>
      <w:r w:rsidR="00BC2B17" w:rsidRPr="00860197">
        <w:rPr>
          <w:rFonts w:ascii="Arial" w:hAnsi="Arial" w:cs="Arial"/>
          <w:sz w:val="20"/>
          <w:szCs w:val="20"/>
        </w:rPr>
        <w:t xml:space="preserve">%), </w:t>
      </w:r>
      <w:r w:rsidR="00670536" w:rsidRPr="00860197">
        <w:rPr>
          <w:rFonts w:ascii="Arial" w:hAnsi="Arial" w:cs="Arial"/>
          <w:sz w:val="20"/>
          <w:szCs w:val="20"/>
        </w:rPr>
        <w:t xml:space="preserve">te iznose </w:t>
      </w:r>
      <w:r w:rsidR="001459CD" w:rsidRPr="00860197">
        <w:rPr>
          <w:rFonts w:ascii="Arial" w:hAnsi="Arial" w:cs="Arial"/>
          <w:b/>
          <w:bCs/>
          <w:sz w:val="20"/>
          <w:szCs w:val="20"/>
        </w:rPr>
        <w:t>6.581.430</w:t>
      </w:r>
      <w:r w:rsidR="00670536" w:rsidRPr="00860197">
        <w:rPr>
          <w:rFonts w:ascii="Arial" w:hAnsi="Arial" w:cs="Arial"/>
          <w:b/>
          <w:bCs/>
          <w:sz w:val="20"/>
          <w:szCs w:val="20"/>
        </w:rPr>
        <w:t xml:space="preserve"> </w:t>
      </w:r>
      <w:r w:rsidR="00670536" w:rsidRPr="00860197">
        <w:rPr>
          <w:rFonts w:ascii="Arial" w:hAnsi="Arial" w:cs="Arial"/>
          <w:sz w:val="20"/>
          <w:szCs w:val="20"/>
        </w:rPr>
        <w:t>kn.</w:t>
      </w:r>
    </w:p>
    <w:p w14:paraId="512886FC" w14:textId="7824EBA0" w:rsidR="00585694" w:rsidRDefault="001459CD" w:rsidP="00585694">
      <w:pPr>
        <w:spacing w:after="0" w:line="240" w:lineRule="auto"/>
        <w:ind w:right="-108"/>
        <w:jc w:val="both"/>
        <w:rPr>
          <w:rFonts w:ascii="Arial" w:eastAsia="Times New Roman" w:hAnsi="Arial" w:cs="Arial"/>
          <w:sz w:val="20"/>
          <w:szCs w:val="20"/>
        </w:rPr>
      </w:pPr>
      <w:r w:rsidRPr="00860197">
        <w:rPr>
          <w:rFonts w:ascii="Arial" w:hAnsi="Arial" w:cs="Arial"/>
          <w:sz w:val="20"/>
          <w:szCs w:val="20"/>
        </w:rPr>
        <w:t xml:space="preserve">Primici se odnose na korištenje kredita </w:t>
      </w:r>
      <w:r w:rsidRPr="00860197">
        <w:rPr>
          <w:rFonts w:ascii="Arial" w:eastAsia="Times New Roman" w:hAnsi="Arial" w:cs="Arial"/>
          <w:sz w:val="20"/>
          <w:szCs w:val="20"/>
        </w:rPr>
        <w:t>u iznosu 981.409 kn kod HBOR-a, namijenjenog predfinanciranju kapitalnih projekata sufinanciranih sredstvima iz EU fondova i to: Šetalište Tina Ujevića, obnova kuće Marka Pola, Revitalizacija obrambenih utvrda Grada Korčule i obnova Gradskog Muzeja. U ovom razdoblju, navedeni kredit</w:t>
      </w:r>
      <w:r w:rsidRPr="001459CD">
        <w:rPr>
          <w:rFonts w:ascii="Arial" w:eastAsia="Times New Roman" w:hAnsi="Arial" w:cs="Arial"/>
          <w:sz w:val="20"/>
          <w:szCs w:val="20"/>
        </w:rPr>
        <w:t xml:space="preserve"> iskorišten je u cijelosti. Kreditno zaduženje bilo je neophodno radi nelikvidnosti Grada uslijed posljedica uzrokovanih epidemijom koronavirusa. </w:t>
      </w:r>
      <w:r w:rsidR="00585694">
        <w:rPr>
          <w:rFonts w:ascii="Arial" w:eastAsia="Times New Roman" w:hAnsi="Arial" w:cs="Arial"/>
          <w:sz w:val="20"/>
          <w:szCs w:val="20"/>
        </w:rPr>
        <w:t>Odobreni kredit iznosi</w:t>
      </w:r>
      <w:r w:rsidR="00585694" w:rsidRPr="00670536">
        <w:rPr>
          <w:rFonts w:ascii="Arial" w:eastAsia="Times New Roman" w:hAnsi="Arial" w:cs="Arial"/>
          <w:sz w:val="20"/>
          <w:szCs w:val="20"/>
        </w:rPr>
        <w:t xml:space="preserve"> 14.495.000 kn</w:t>
      </w:r>
      <w:r w:rsidR="00585694">
        <w:rPr>
          <w:rFonts w:ascii="Arial" w:eastAsia="Times New Roman" w:hAnsi="Arial" w:cs="Arial"/>
          <w:sz w:val="20"/>
          <w:szCs w:val="20"/>
        </w:rPr>
        <w:t>, u 2020. iskorišteno je 5.011.148 kn,</w:t>
      </w:r>
      <w:r w:rsidR="00585694" w:rsidRPr="00670536">
        <w:rPr>
          <w:rFonts w:ascii="Arial" w:eastAsia="Times New Roman" w:hAnsi="Arial" w:cs="Arial"/>
          <w:sz w:val="20"/>
          <w:szCs w:val="20"/>
        </w:rPr>
        <w:t xml:space="preserve"> </w:t>
      </w:r>
      <w:r w:rsidR="00585694">
        <w:rPr>
          <w:rFonts w:ascii="Arial" w:eastAsia="Times New Roman" w:hAnsi="Arial" w:cs="Arial"/>
          <w:sz w:val="20"/>
          <w:szCs w:val="20"/>
        </w:rPr>
        <w:t>a u 2021. iznos od</w:t>
      </w:r>
      <w:r w:rsidR="00585694" w:rsidRPr="00670536">
        <w:rPr>
          <w:rFonts w:ascii="Arial" w:eastAsia="Times New Roman" w:hAnsi="Arial" w:cs="Arial"/>
          <w:sz w:val="20"/>
          <w:szCs w:val="20"/>
        </w:rPr>
        <w:t xml:space="preserve"> </w:t>
      </w:r>
      <w:r w:rsidR="00585694">
        <w:rPr>
          <w:rFonts w:ascii="Arial" w:eastAsia="Times New Roman" w:hAnsi="Arial" w:cs="Arial"/>
          <w:sz w:val="20"/>
          <w:szCs w:val="20"/>
        </w:rPr>
        <w:t>8.502.754</w:t>
      </w:r>
      <w:r w:rsidR="00585694" w:rsidRPr="00670536">
        <w:rPr>
          <w:rFonts w:ascii="Arial" w:eastAsia="Times New Roman" w:hAnsi="Arial" w:cs="Arial"/>
          <w:sz w:val="20"/>
          <w:szCs w:val="20"/>
        </w:rPr>
        <w:t xml:space="preserve"> kn</w:t>
      </w:r>
      <w:r w:rsidR="00585694">
        <w:rPr>
          <w:rFonts w:ascii="Arial" w:eastAsia="Times New Roman" w:hAnsi="Arial" w:cs="Arial"/>
          <w:sz w:val="20"/>
          <w:szCs w:val="20"/>
        </w:rPr>
        <w:t>.</w:t>
      </w:r>
      <w:r w:rsidR="00585694" w:rsidRPr="00670536">
        <w:rPr>
          <w:rFonts w:ascii="Arial" w:eastAsia="Times New Roman" w:hAnsi="Arial" w:cs="Arial"/>
          <w:sz w:val="20"/>
          <w:szCs w:val="20"/>
        </w:rPr>
        <w:t xml:space="preserve"> </w:t>
      </w:r>
    </w:p>
    <w:p w14:paraId="1B434C83" w14:textId="6F8FF294" w:rsidR="002F02CD" w:rsidRDefault="001459CD" w:rsidP="002F02CD">
      <w:pPr>
        <w:spacing w:after="0" w:line="240" w:lineRule="auto"/>
        <w:ind w:right="-108"/>
        <w:jc w:val="both"/>
        <w:rPr>
          <w:rFonts w:ascii="Arial" w:eastAsia="Times New Roman" w:hAnsi="Arial" w:cs="Arial"/>
          <w:sz w:val="20"/>
          <w:szCs w:val="20"/>
        </w:rPr>
      </w:pPr>
      <w:r w:rsidRPr="001459CD">
        <w:rPr>
          <w:rFonts w:ascii="Arial" w:eastAsia="Times New Roman" w:hAnsi="Arial" w:cs="Arial"/>
          <w:sz w:val="20"/>
          <w:szCs w:val="20"/>
        </w:rPr>
        <w:t>Kreditno zaduženje kod HBOR-a za Modernizaciju javne rasvjete na području Grada, u ovom je razdoblju započeto korištenje te je iskorišten iznos od 5.600.021 kn.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14:paraId="3C38D66B" w14:textId="29BDAF46" w:rsidR="002F02CD" w:rsidRPr="003F6BCD" w:rsidRDefault="002F02CD" w:rsidP="002F02CD">
      <w:pPr>
        <w:spacing w:after="0" w:line="240" w:lineRule="auto"/>
        <w:ind w:right="-108"/>
        <w:jc w:val="both"/>
        <w:rPr>
          <w:rFonts w:ascii="Arial" w:hAnsi="Arial" w:cs="Arial"/>
          <w:sz w:val="20"/>
          <w:szCs w:val="20"/>
          <w:lang w:eastAsia="hr-HR"/>
        </w:rPr>
      </w:pPr>
      <w:r>
        <w:rPr>
          <w:rFonts w:ascii="Arial" w:hAnsi="Arial" w:cs="Arial"/>
          <w:sz w:val="20"/>
          <w:szCs w:val="20"/>
          <w:lang w:eastAsia="hr-HR"/>
        </w:rPr>
        <w:t xml:space="preserve">Izvršenje primitaka za </w:t>
      </w:r>
      <w:r w:rsidR="00585694">
        <w:rPr>
          <w:rFonts w:ascii="Arial" w:hAnsi="Arial" w:cs="Arial"/>
          <w:sz w:val="20"/>
          <w:szCs w:val="20"/>
          <w:lang w:eastAsia="hr-HR"/>
        </w:rPr>
        <w:t>1</w:t>
      </w:r>
      <w:r>
        <w:rPr>
          <w:rFonts w:ascii="Arial" w:hAnsi="Arial" w:cs="Arial"/>
          <w:sz w:val="20"/>
          <w:szCs w:val="20"/>
          <w:lang w:eastAsia="hr-HR"/>
        </w:rPr>
        <w:t>% manje je od planiranog.</w:t>
      </w:r>
    </w:p>
    <w:p w14:paraId="69C95758" w14:textId="120ADA26" w:rsidR="00BA1367" w:rsidRDefault="00E43486" w:rsidP="00E43486">
      <w:pPr>
        <w:ind w:right="57"/>
        <w:jc w:val="both"/>
        <w:rPr>
          <w:rFonts w:ascii="Arial" w:hAnsi="Arial" w:cs="Arial"/>
          <w:sz w:val="18"/>
          <w:szCs w:val="18"/>
          <w:lang w:eastAsia="hr-HR"/>
        </w:rPr>
      </w:pPr>
      <w:r w:rsidRPr="001A6164">
        <w:rPr>
          <w:rFonts w:ascii="Arial" w:hAnsi="Arial" w:cs="Arial"/>
          <w:sz w:val="18"/>
          <w:szCs w:val="18"/>
          <w:lang w:eastAsia="hr-HR"/>
        </w:rPr>
        <w:t xml:space="preserve"> </w:t>
      </w:r>
    </w:p>
    <w:p w14:paraId="1B93560E" w14:textId="77777777" w:rsidR="00585694" w:rsidRDefault="00585694" w:rsidP="00E43486">
      <w:pPr>
        <w:ind w:right="57"/>
        <w:jc w:val="both"/>
        <w:rPr>
          <w:rFonts w:ascii="Arial" w:hAnsi="Arial" w:cs="Arial"/>
          <w:sz w:val="18"/>
          <w:szCs w:val="18"/>
          <w:lang w:eastAsia="hr-HR"/>
        </w:rPr>
      </w:pPr>
    </w:p>
    <w:p w14:paraId="0F636DFB" w14:textId="256C549A" w:rsidR="00E43486" w:rsidRDefault="00744DF9" w:rsidP="00E43486">
      <w:pPr>
        <w:ind w:right="57"/>
        <w:jc w:val="both"/>
        <w:rPr>
          <w:rFonts w:ascii="Arial" w:hAnsi="Arial" w:cs="Arial"/>
          <w:b/>
          <w:bCs/>
          <w:i/>
          <w:sz w:val="24"/>
          <w:szCs w:val="24"/>
        </w:rPr>
      </w:pPr>
      <w:r>
        <w:rPr>
          <w:rFonts w:ascii="Arial" w:hAnsi="Arial" w:cs="Arial"/>
          <w:b/>
          <w:bCs/>
          <w:i/>
          <w:sz w:val="24"/>
          <w:szCs w:val="24"/>
        </w:rPr>
        <w:lastRenderedPageBreak/>
        <w:t xml:space="preserve">     </w:t>
      </w:r>
      <w:r w:rsidR="00491B72">
        <w:rPr>
          <w:rFonts w:ascii="Arial" w:hAnsi="Arial" w:cs="Arial"/>
          <w:b/>
          <w:bCs/>
          <w:i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i/>
          <w:sz w:val="24"/>
          <w:szCs w:val="24"/>
        </w:rPr>
        <w:t xml:space="preserve">  </w:t>
      </w:r>
      <w:r w:rsidR="00E43486" w:rsidRPr="00860197">
        <w:rPr>
          <w:rFonts w:ascii="Arial" w:hAnsi="Arial" w:cs="Arial"/>
          <w:b/>
          <w:bCs/>
          <w:i/>
          <w:sz w:val="24"/>
          <w:szCs w:val="24"/>
        </w:rPr>
        <w:t>O rashodima i</w:t>
      </w:r>
      <w:r w:rsidR="00E43486" w:rsidRPr="003857FB">
        <w:rPr>
          <w:rFonts w:ascii="Arial" w:hAnsi="Arial" w:cs="Arial"/>
          <w:b/>
          <w:bCs/>
          <w:i/>
          <w:sz w:val="24"/>
          <w:szCs w:val="24"/>
        </w:rPr>
        <w:t xml:space="preserve"> izdacima</w:t>
      </w:r>
    </w:p>
    <w:p w14:paraId="7D1433E6" w14:textId="59FBE5B0" w:rsidR="009B2A5B" w:rsidRDefault="00744DF9" w:rsidP="00744DF9">
      <w:pPr>
        <w:ind w:right="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</w:t>
      </w:r>
      <w:r w:rsidR="00E43486" w:rsidRPr="00906B08">
        <w:rPr>
          <w:rFonts w:ascii="Arial" w:hAnsi="Arial" w:cs="Arial"/>
          <w:b/>
          <w:bCs/>
          <w:sz w:val="20"/>
          <w:szCs w:val="20"/>
        </w:rPr>
        <w:t>Rashodi i izdaci</w:t>
      </w:r>
      <w:r w:rsidR="00E43486" w:rsidRPr="00B37EBB">
        <w:rPr>
          <w:rFonts w:ascii="Arial" w:hAnsi="Arial" w:cs="Arial"/>
          <w:b/>
          <w:bCs/>
          <w:sz w:val="20"/>
          <w:szCs w:val="20"/>
        </w:rPr>
        <w:t xml:space="preserve"> (razredi 3, 4 i 5)</w:t>
      </w:r>
      <w:r w:rsidR="00E43486" w:rsidRPr="00B37EBB">
        <w:rPr>
          <w:rFonts w:ascii="Arial" w:hAnsi="Arial" w:cs="Arial"/>
          <w:bCs/>
          <w:sz w:val="20"/>
          <w:szCs w:val="20"/>
        </w:rPr>
        <w:t xml:space="preserve"> ostvareni su u iznosu  od </w:t>
      </w:r>
      <w:r w:rsidR="009F6AA9">
        <w:rPr>
          <w:rFonts w:ascii="Arial" w:hAnsi="Arial" w:cs="Arial"/>
          <w:b/>
          <w:bCs/>
          <w:sz w:val="20"/>
          <w:szCs w:val="20"/>
        </w:rPr>
        <w:t>50.428.244</w:t>
      </w:r>
      <w:r w:rsidR="002A1414" w:rsidRPr="00B37EBB">
        <w:rPr>
          <w:rFonts w:ascii="Arial" w:hAnsi="Arial" w:cs="Arial"/>
          <w:b/>
          <w:bCs/>
          <w:sz w:val="20"/>
          <w:szCs w:val="20"/>
        </w:rPr>
        <w:t xml:space="preserve"> </w:t>
      </w:r>
      <w:r w:rsidR="002A1414" w:rsidRPr="00B37EBB">
        <w:rPr>
          <w:rFonts w:ascii="Arial" w:hAnsi="Arial" w:cs="Arial"/>
          <w:bCs/>
          <w:sz w:val="20"/>
          <w:szCs w:val="20"/>
        </w:rPr>
        <w:t>kn</w:t>
      </w:r>
      <w:r w:rsidR="00E43486" w:rsidRPr="00B37EBB">
        <w:rPr>
          <w:rFonts w:ascii="Arial" w:hAnsi="Arial" w:cs="Arial"/>
          <w:bCs/>
          <w:sz w:val="20"/>
          <w:szCs w:val="20"/>
        </w:rPr>
        <w:t xml:space="preserve"> što je za </w:t>
      </w:r>
      <w:r w:rsidR="009F6AA9">
        <w:rPr>
          <w:rFonts w:ascii="Arial" w:hAnsi="Arial" w:cs="Arial"/>
          <w:bCs/>
          <w:sz w:val="20"/>
          <w:szCs w:val="20"/>
        </w:rPr>
        <w:t>6.797.096</w:t>
      </w:r>
      <w:r w:rsidR="003857FB" w:rsidRPr="00B37EBB">
        <w:rPr>
          <w:rFonts w:ascii="Arial" w:hAnsi="Arial" w:cs="Arial"/>
          <w:bCs/>
          <w:sz w:val="20"/>
          <w:szCs w:val="20"/>
        </w:rPr>
        <w:t xml:space="preserve"> kn (</w:t>
      </w:r>
      <w:r w:rsidR="009F6AA9">
        <w:rPr>
          <w:rFonts w:ascii="Arial" w:hAnsi="Arial" w:cs="Arial"/>
          <w:bCs/>
          <w:sz w:val="20"/>
          <w:szCs w:val="20"/>
        </w:rPr>
        <w:t>16</w:t>
      </w:r>
      <w:r w:rsidR="00E43486" w:rsidRPr="00B37EBB">
        <w:rPr>
          <w:rFonts w:ascii="Arial" w:hAnsi="Arial" w:cs="Arial"/>
          <w:bCs/>
          <w:sz w:val="20"/>
          <w:szCs w:val="20"/>
        </w:rPr>
        <w:t xml:space="preserve">%) kuna </w:t>
      </w:r>
      <w:r w:rsidR="00994936">
        <w:rPr>
          <w:rFonts w:ascii="Arial" w:hAnsi="Arial" w:cs="Arial"/>
          <w:bCs/>
          <w:sz w:val="20"/>
          <w:szCs w:val="20"/>
        </w:rPr>
        <w:t>više</w:t>
      </w:r>
      <w:r w:rsidR="00E43486" w:rsidRPr="00B37EBB">
        <w:rPr>
          <w:rFonts w:ascii="Arial" w:hAnsi="Arial" w:cs="Arial"/>
          <w:bCs/>
          <w:sz w:val="20"/>
          <w:szCs w:val="20"/>
        </w:rPr>
        <w:t xml:space="preserve"> nego prethodne godine</w:t>
      </w:r>
      <w:r w:rsidR="00994936">
        <w:rPr>
          <w:rFonts w:ascii="Arial" w:hAnsi="Arial" w:cs="Arial"/>
          <w:bCs/>
          <w:sz w:val="20"/>
          <w:szCs w:val="20"/>
        </w:rPr>
        <w:t xml:space="preserve">, a </w:t>
      </w:r>
      <w:r w:rsidR="009F6AA9">
        <w:rPr>
          <w:rFonts w:ascii="Arial" w:hAnsi="Arial" w:cs="Arial"/>
          <w:bCs/>
          <w:sz w:val="20"/>
          <w:szCs w:val="20"/>
        </w:rPr>
        <w:t>1</w:t>
      </w:r>
      <w:r w:rsidR="00994936">
        <w:rPr>
          <w:rFonts w:ascii="Arial" w:hAnsi="Arial" w:cs="Arial"/>
          <w:bCs/>
          <w:sz w:val="20"/>
          <w:szCs w:val="20"/>
        </w:rPr>
        <w:t>% manje od predviđenih planom.</w:t>
      </w:r>
    </w:p>
    <w:p w14:paraId="5019E700" w14:textId="77777777" w:rsidR="00491B72" w:rsidRDefault="00491B72" w:rsidP="00744DF9">
      <w:pPr>
        <w:ind w:right="57"/>
        <w:jc w:val="both"/>
        <w:rPr>
          <w:rFonts w:ascii="Arial" w:hAnsi="Arial" w:cs="Arial"/>
          <w:bCs/>
          <w:sz w:val="20"/>
          <w:szCs w:val="20"/>
        </w:rPr>
      </w:pPr>
    </w:p>
    <w:p w14:paraId="37089A16" w14:textId="77777777" w:rsidR="00491B72" w:rsidRDefault="00491B72" w:rsidP="00744DF9">
      <w:pPr>
        <w:ind w:right="57"/>
        <w:jc w:val="both"/>
        <w:rPr>
          <w:rFonts w:ascii="Arial" w:hAnsi="Arial" w:cs="Arial"/>
          <w:bCs/>
          <w:sz w:val="20"/>
          <w:szCs w:val="20"/>
        </w:rPr>
      </w:pPr>
    </w:p>
    <w:p w14:paraId="43832E3B" w14:textId="77777777" w:rsidR="00491B72" w:rsidRDefault="00491B72" w:rsidP="00E43486">
      <w:pPr>
        <w:ind w:right="57"/>
        <w:jc w:val="both"/>
        <w:rPr>
          <w:rFonts w:ascii="Arial" w:hAnsi="Arial" w:cs="Arial"/>
          <w:bCs/>
          <w:sz w:val="20"/>
          <w:szCs w:val="20"/>
        </w:rPr>
      </w:pPr>
      <w:r>
        <w:rPr>
          <w:noProof/>
        </w:rPr>
        <w:drawing>
          <wp:inline distT="0" distB="0" distL="0" distR="0" wp14:anchorId="1D2CE414" wp14:editId="57768208">
            <wp:extent cx="6191249" cy="3990975"/>
            <wp:effectExtent l="0" t="0" r="0" b="0"/>
            <wp:docPr id="7" name="Chart 7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010C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21D69C28" w14:textId="767361FD" w:rsidR="00B6491C" w:rsidRPr="00491B72" w:rsidRDefault="008C7774" w:rsidP="00E43486">
      <w:pPr>
        <w:ind w:right="57"/>
        <w:jc w:val="both"/>
        <w:rPr>
          <w:rFonts w:ascii="Arial" w:hAnsi="Arial" w:cs="Arial"/>
          <w:bCs/>
          <w:sz w:val="20"/>
          <w:szCs w:val="20"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14:paraId="413176A9" w14:textId="0CA16D0D" w:rsidR="00E43486" w:rsidRPr="008F1624" w:rsidRDefault="00262333" w:rsidP="00B32AA5">
      <w:pPr>
        <w:tabs>
          <w:tab w:val="left" w:pos="709"/>
          <w:tab w:val="left" w:pos="851"/>
        </w:tabs>
        <w:ind w:right="57"/>
        <w:jc w:val="both"/>
        <w:rPr>
          <w:rFonts w:ascii="Arial" w:hAnsi="Arial" w:cs="Arial"/>
          <w:sz w:val="20"/>
          <w:szCs w:val="20"/>
        </w:rPr>
      </w:pPr>
      <w:r w:rsidRPr="00262333">
        <w:rPr>
          <w:rFonts w:ascii="Arial" w:hAnsi="Arial" w:cs="Arial"/>
          <w:sz w:val="18"/>
          <w:szCs w:val="18"/>
          <w:u w:val="single"/>
        </w:rPr>
        <w:lastRenderedPageBreak/>
        <w:t xml:space="preserve">  </w:t>
      </w:r>
      <w:r w:rsidR="00E43486" w:rsidRPr="008F1624">
        <w:rPr>
          <w:rFonts w:ascii="Arial" w:hAnsi="Arial" w:cs="Arial"/>
          <w:b/>
          <w:sz w:val="20"/>
          <w:szCs w:val="20"/>
          <w:u w:val="single"/>
        </w:rPr>
        <w:t>R</w:t>
      </w:r>
      <w:r w:rsidR="00E43486" w:rsidRPr="008F1624">
        <w:rPr>
          <w:rFonts w:ascii="Arial" w:hAnsi="Arial" w:cs="Arial"/>
          <w:b/>
          <w:bCs/>
          <w:sz w:val="20"/>
          <w:szCs w:val="20"/>
          <w:u w:val="single"/>
        </w:rPr>
        <w:t>ashodi poslovanja</w:t>
      </w:r>
      <w:r w:rsidR="00E43486" w:rsidRPr="008F1624">
        <w:rPr>
          <w:rFonts w:ascii="Arial" w:hAnsi="Arial" w:cs="Arial"/>
          <w:sz w:val="20"/>
          <w:szCs w:val="20"/>
        </w:rPr>
        <w:t xml:space="preserve"> </w:t>
      </w:r>
      <w:r w:rsidR="00E43486" w:rsidRPr="008F1624">
        <w:rPr>
          <w:rFonts w:ascii="Arial" w:hAnsi="Arial" w:cs="Arial"/>
          <w:b/>
          <w:sz w:val="20"/>
          <w:szCs w:val="20"/>
        </w:rPr>
        <w:t xml:space="preserve">(razred 3) </w:t>
      </w:r>
      <w:r w:rsidR="00E43486" w:rsidRPr="008F1624">
        <w:rPr>
          <w:rFonts w:ascii="Arial" w:hAnsi="Arial" w:cs="Arial"/>
          <w:sz w:val="20"/>
          <w:szCs w:val="20"/>
        </w:rPr>
        <w:t xml:space="preserve">izvršeni su u iznosu od </w:t>
      </w:r>
      <w:r w:rsidR="00B06B2B" w:rsidRPr="008F1624">
        <w:rPr>
          <w:rFonts w:ascii="Arial" w:hAnsi="Arial" w:cs="Arial"/>
          <w:b/>
          <w:bCs/>
          <w:sz w:val="20"/>
          <w:szCs w:val="20"/>
        </w:rPr>
        <w:t>30.747.898</w:t>
      </w:r>
      <w:r w:rsidR="00DF64A8" w:rsidRPr="008F1624">
        <w:rPr>
          <w:rFonts w:ascii="Arial" w:hAnsi="Arial" w:cs="Arial"/>
          <w:b/>
          <w:sz w:val="20"/>
          <w:szCs w:val="20"/>
        </w:rPr>
        <w:t xml:space="preserve"> </w:t>
      </w:r>
      <w:r w:rsidR="00DF64A8" w:rsidRPr="008F1624">
        <w:rPr>
          <w:rFonts w:ascii="Arial" w:hAnsi="Arial" w:cs="Arial"/>
          <w:sz w:val="20"/>
          <w:szCs w:val="20"/>
        </w:rPr>
        <w:t>kn</w:t>
      </w:r>
      <w:r w:rsidR="00E43486" w:rsidRPr="008F1624">
        <w:rPr>
          <w:rFonts w:ascii="Arial" w:hAnsi="Arial" w:cs="Arial"/>
          <w:sz w:val="20"/>
          <w:szCs w:val="20"/>
        </w:rPr>
        <w:t xml:space="preserve"> ili </w:t>
      </w:r>
      <w:r w:rsidR="001170A8" w:rsidRPr="008F1624">
        <w:rPr>
          <w:rFonts w:ascii="Arial" w:hAnsi="Arial" w:cs="Arial"/>
          <w:sz w:val="20"/>
          <w:szCs w:val="20"/>
        </w:rPr>
        <w:t>2</w:t>
      </w:r>
      <w:r w:rsidR="00B06B2B" w:rsidRPr="008F1624">
        <w:rPr>
          <w:rFonts w:ascii="Arial" w:hAnsi="Arial" w:cs="Arial"/>
          <w:sz w:val="20"/>
          <w:szCs w:val="20"/>
        </w:rPr>
        <w:t>3%</w:t>
      </w:r>
      <w:r w:rsidR="004D0158" w:rsidRPr="008F1624">
        <w:rPr>
          <w:rFonts w:ascii="Arial" w:hAnsi="Arial" w:cs="Arial"/>
          <w:sz w:val="20"/>
          <w:szCs w:val="20"/>
        </w:rPr>
        <w:t xml:space="preserve"> (</w:t>
      </w:r>
      <w:r w:rsidR="001170A8" w:rsidRPr="008F1624">
        <w:rPr>
          <w:rFonts w:ascii="Arial" w:hAnsi="Arial" w:cs="Arial"/>
          <w:sz w:val="20"/>
          <w:szCs w:val="20"/>
        </w:rPr>
        <w:t>5.</w:t>
      </w:r>
      <w:r w:rsidR="00B06B2B" w:rsidRPr="008F1624">
        <w:rPr>
          <w:rFonts w:ascii="Arial" w:hAnsi="Arial" w:cs="Arial"/>
          <w:sz w:val="20"/>
          <w:szCs w:val="20"/>
        </w:rPr>
        <w:t>759.828</w:t>
      </w:r>
      <w:r w:rsidR="004D0158" w:rsidRPr="008F1624">
        <w:rPr>
          <w:rFonts w:ascii="Arial" w:hAnsi="Arial" w:cs="Arial"/>
          <w:sz w:val="20"/>
          <w:szCs w:val="20"/>
        </w:rPr>
        <w:t xml:space="preserve"> kn)</w:t>
      </w:r>
      <w:r w:rsidR="00E43486" w:rsidRPr="008F1624">
        <w:rPr>
          <w:rFonts w:ascii="Arial" w:hAnsi="Arial" w:cs="Arial"/>
          <w:sz w:val="20"/>
          <w:szCs w:val="20"/>
        </w:rPr>
        <w:t xml:space="preserve"> </w:t>
      </w:r>
      <w:r w:rsidR="001170A8" w:rsidRPr="008F1624">
        <w:rPr>
          <w:rFonts w:ascii="Arial" w:hAnsi="Arial" w:cs="Arial"/>
          <w:sz w:val="20"/>
          <w:szCs w:val="20"/>
        </w:rPr>
        <w:t>više</w:t>
      </w:r>
      <w:r w:rsidR="00E43486" w:rsidRPr="008F1624">
        <w:rPr>
          <w:rFonts w:ascii="Arial" w:hAnsi="Arial" w:cs="Arial"/>
          <w:sz w:val="20"/>
          <w:szCs w:val="20"/>
        </w:rPr>
        <w:t xml:space="preserve"> nego prethodne godine.</w:t>
      </w:r>
    </w:p>
    <w:p w14:paraId="21A1F9DA" w14:textId="09512952" w:rsidR="00E43486" w:rsidRPr="008F1624" w:rsidRDefault="00E43486" w:rsidP="00186FE1">
      <w:pPr>
        <w:ind w:right="-108" w:firstLine="708"/>
        <w:jc w:val="both"/>
        <w:rPr>
          <w:rFonts w:ascii="Arial" w:hAnsi="Arial" w:cs="Arial"/>
          <w:sz w:val="20"/>
          <w:szCs w:val="20"/>
        </w:rPr>
      </w:pPr>
      <w:r w:rsidRPr="008F1624">
        <w:rPr>
          <w:rFonts w:ascii="Arial" w:hAnsi="Arial" w:cs="Arial"/>
          <w:b/>
          <w:bCs/>
          <w:sz w:val="20"/>
          <w:szCs w:val="20"/>
        </w:rPr>
        <w:t>Rashodi za zaposlene (skupina 31)</w:t>
      </w:r>
      <w:r w:rsidRPr="008F1624">
        <w:rPr>
          <w:rFonts w:ascii="Arial" w:hAnsi="Arial" w:cs="Arial"/>
          <w:sz w:val="20"/>
          <w:szCs w:val="20"/>
        </w:rPr>
        <w:t xml:space="preserve"> iznose </w:t>
      </w:r>
      <w:r w:rsidR="00B06B2B" w:rsidRPr="008F1624">
        <w:rPr>
          <w:rFonts w:ascii="Arial" w:hAnsi="Arial" w:cs="Arial"/>
          <w:b/>
          <w:bCs/>
          <w:sz w:val="20"/>
          <w:szCs w:val="20"/>
        </w:rPr>
        <w:t>9.820.610</w:t>
      </w:r>
      <w:r w:rsidR="00721173" w:rsidRPr="008F1624">
        <w:rPr>
          <w:rFonts w:ascii="Arial" w:hAnsi="Arial" w:cs="Arial"/>
          <w:sz w:val="20"/>
          <w:szCs w:val="20"/>
        </w:rPr>
        <w:t xml:space="preserve"> kn</w:t>
      </w:r>
      <w:r w:rsidR="00186FE1" w:rsidRPr="008F1624">
        <w:rPr>
          <w:rFonts w:ascii="Arial" w:hAnsi="Arial" w:cs="Arial"/>
          <w:sz w:val="20"/>
          <w:szCs w:val="20"/>
        </w:rPr>
        <w:t xml:space="preserve"> i veći</w:t>
      </w:r>
      <w:r w:rsidRPr="008F1624">
        <w:rPr>
          <w:rFonts w:ascii="Arial" w:hAnsi="Arial" w:cs="Arial"/>
          <w:sz w:val="20"/>
          <w:szCs w:val="20"/>
        </w:rPr>
        <w:t xml:space="preserve"> su za </w:t>
      </w:r>
      <w:r w:rsidR="00186FE1" w:rsidRPr="008F1624">
        <w:rPr>
          <w:rFonts w:ascii="Arial" w:hAnsi="Arial" w:cs="Arial"/>
          <w:sz w:val="20"/>
          <w:szCs w:val="20"/>
        </w:rPr>
        <w:t>1</w:t>
      </w:r>
      <w:r w:rsidR="00B06B2B" w:rsidRPr="008F1624">
        <w:rPr>
          <w:rFonts w:ascii="Arial" w:hAnsi="Arial" w:cs="Arial"/>
          <w:sz w:val="20"/>
          <w:szCs w:val="20"/>
        </w:rPr>
        <w:t>4</w:t>
      </w:r>
      <w:r w:rsidRPr="008F1624">
        <w:rPr>
          <w:rFonts w:ascii="Arial" w:hAnsi="Arial" w:cs="Arial"/>
          <w:sz w:val="20"/>
          <w:szCs w:val="20"/>
        </w:rPr>
        <w:t xml:space="preserve">% (ili </w:t>
      </w:r>
      <w:r w:rsidR="00186FE1" w:rsidRPr="008F1624">
        <w:rPr>
          <w:rFonts w:ascii="Arial" w:hAnsi="Arial" w:cs="Arial"/>
          <w:sz w:val="20"/>
          <w:szCs w:val="20"/>
        </w:rPr>
        <w:t>1.</w:t>
      </w:r>
      <w:r w:rsidR="00B06B2B" w:rsidRPr="008F1624">
        <w:rPr>
          <w:rFonts w:ascii="Arial" w:hAnsi="Arial" w:cs="Arial"/>
          <w:sz w:val="20"/>
          <w:szCs w:val="20"/>
        </w:rPr>
        <w:t>175.054</w:t>
      </w:r>
      <w:r w:rsidR="00721173" w:rsidRPr="008F1624">
        <w:rPr>
          <w:rFonts w:ascii="Arial" w:hAnsi="Arial" w:cs="Arial"/>
          <w:sz w:val="20"/>
          <w:szCs w:val="20"/>
        </w:rPr>
        <w:t xml:space="preserve"> kn)</w:t>
      </w:r>
      <w:r w:rsidR="00C90B69" w:rsidRPr="008F1624">
        <w:rPr>
          <w:rFonts w:ascii="Arial" w:hAnsi="Arial" w:cs="Arial"/>
          <w:sz w:val="20"/>
          <w:szCs w:val="20"/>
        </w:rPr>
        <w:t xml:space="preserve"> u odnosu na 20</w:t>
      </w:r>
      <w:r w:rsidR="00186FE1" w:rsidRPr="008F1624">
        <w:rPr>
          <w:rFonts w:ascii="Arial" w:hAnsi="Arial" w:cs="Arial"/>
          <w:sz w:val="20"/>
          <w:szCs w:val="20"/>
        </w:rPr>
        <w:t>2</w:t>
      </w:r>
      <w:r w:rsidR="00B06B2B" w:rsidRPr="008F1624">
        <w:rPr>
          <w:rFonts w:ascii="Arial" w:hAnsi="Arial" w:cs="Arial"/>
          <w:sz w:val="20"/>
          <w:szCs w:val="20"/>
        </w:rPr>
        <w:t>1</w:t>
      </w:r>
      <w:r w:rsidRPr="008F1624">
        <w:rPr>
          <w:rFonts w:ascii="Arial" w:hAnsi="Arial" w:cs="Arial"/>
          <w:sz w:val="20"/>
          <w:szCs w:val="20"/>
        </w:rPr>
        <w:t xml:space="preserve">. godinu. </w:t>
      </w:r>
      <w:r w:rsidR="00186FE1" w:rsidRPr="008F1624">
        <w:rPr>
          <w:rFonts w:ascii="Arial" w:hAnsi="Arial" w:cs="Arial"/>
          <w:sz w:val="20"/>
          <w:szCs w:val="20"/>
        </w:rPr>
        <w:t xml:space="preserve">Povećanje rashoda </w:t>
      </w:r>
      <w:r w:rsidR="00A5225E" w:rsidRPr="008F1624">
        <w:rPr>
          <w:rFonts w:ascii="Arial" w:hAnsi="Arial" w:cs="Arial"/>
          <w:sz w:val="20"/>
          <w:szCs w:val="20"/>
        </w:rPr>
        <w:t>rezult</w:t>
      </w:r>
      <w:r w:rsidR="00186FE1" w:rsidRPr="008F1624">
        <w:rPr>
          <w:rFonts w:ascii="Arial" w:hAnsi="Arial" w:cs="Arial"/>
          <w:sz w:val="20"/>
          <w:szCs w:val="20"/>
        </w:rPr>
        <w:t xml:space="preserve">at je </w:t>
      </w:r>
      <w:r w:rsidR="00B06B2B" w:rsidRPr="008F1624">
        <w:rPr>
          <w:rFonts w:ascii="Arial" w:hAnsi="Arial" w:cs="Arial"/>
          <w:sz w:val="20"/>
          <w:szCs w:val="20"/>
        </w:rPr>
        <w:t>povećanja</w:t>
      </w:r>
      <w:r w:rsidR="00186FE1" w:rsidRPr="008F1624">
        <w:rPr>
          <w:rFonts w:ascii="Arial" w:hAnsi="Arial" w:cs="Arial"/>
          <w:sz w:val="20"/>
          <w:szCs w:val="20"/>
        </w:rPr>
        <w:t xml:space="preserve"> osnovice za obračun plaća od 10%</w:t>
      </w:r>
      <w:r w:rsidR="007050B6" w:rsidRPr="008F1624">
        <w:rPr>
          <w:rFonts w:ascii="Arial" w:hAnsi="Arial" w:cs="Arial"/>
          <w:sz w:val="20"/>
          <w:szCs w:val="20"/>
        </w:rPr>
        <w:t xml:space="preserve"> svim službenicima i namještenicima Gradske uprave i Ustanova</w:t>
      </w:r>
      <w:r w:rsidR="00186FE1" w:rsidRPr="008F1624">
        <w:rPr>
          <w:rFonts w:ascii="Arial" w:hAnsi="Arial" w:cs="Arial"/>
          <w:sz w:val="20"/>
          <w:szCs w:val="20"/>
        </w:rPr>
        <w:t>, koj</w:t>
      </w:r>
      <w:r w:rsidR="005F53C2" w:rsidRPr="008F1624">
        <w:rPr>
          <w:rFonts w:ascii="Arial" w:hAnsi="Arial" w:cs="Arial"/>
          <w:sz w:val="20"/>
          <w:szCs w:val="20"/>
        </w:rPr>
        <w:t>a</w:t>
      </w:r>
      <w:r w:rsidR="00186FE1" w:rsidRPr="008F1624">
        <w:rPr>
          <w:rFonts w:ascii="Arial" w:hAnsi="Arial" w:cs="Arial"/>
          <w:sz w:val="20"/>
          <w:szCs w:val="20"/>
        </w:rPr>
        <w:t xml:space="preserve"> je</w:t>
      </w:r>
      <w:r w:rsidR="00381C69" w:rsidRPr="008F1624">
        <w:rPr>
          <w:rFonts w:ascii="Arial" w:hAnsi="Arial" w:cs="Arial"/>
          <w:sz w:val="20"/>
          <w:szCs w:val="20"/>
        </w:rPr>
        <w:t xml:space="preserve"> započela </w:t>
      </w:r>
      <w:r w:rsidR="0012321D" w:rsidRPr="008F1624">
        <w:rPr>
          <w:rFonts w:ascii="Arial" w:hAnsi="Arial" w:cs="Arial"/>
          <w:sz w:val="20"/>
          <w:szCs w:val="20"/>
        </w:rPr>
        <w:t>s isplatom plaće</w:t>
      </w:r>
      <w:r w:rsidR="00381C69" w:rsidRPr="008F1624">
        <w:rPr>
          <w:rFonts w:ascii="Arial" w:hAnsi="Arial" w:cs="Arial"/>
          <w:sz w:val="20"/>
          <w:szCs w:val="20"/>
        </w:rPr>
        <w:t xml:space="preserve"> za siječanj predmetne godine. Broj djelatnika u ovoj je godini povećan za </w:t>
      </w:r>
      <w:r w:rsidR="000D5103" w:rsidRPr="008F1624">
        <w:rPr>
          <w:rFonts w:ascii="Arial" w:hAnsi="Arial" w:cs="Arial"/>
          <w:sz w:val="20"/>
          <w:szCs w:val="20"/>
        </w:rPr>
        <w:t xml:space="preserve">7 </w:t>
      </w:r>
      <w:r w:rsidR="00381C69" w:rsidRPr="008F1624">
        <w:rPr>
          <w:rFonts w:ascii="Arial" w:hAnsi="Arial" w:cs="Arial"/>
          <w:sz w:val="20"/>
          <w:szCs w:val="20"/>
        </w:rPr>
        <w:t>i to u Ustanovama proračunskih korisnika.</w:t>
      </w:r>
      <w:r w:rsidR="00C3566B" w:rsidRPr="008F1624">
        <w:rPr>
          <w:rFonts w:ascii="Arial" w:hAnsi="Arial" w:cs="Arial"/>
          <w:sz w:val="20"/>
          <w:szCs w:val="20"/>
        </w:rPr>
        <w:t xml:space="preserve"> </w:t>
      </w:r>
    </w:p>
    <w:p w14:paraId="2D440812" w14:textId="51D99384" w:rsidR="00CA7C48" w:rsidRPr="008F1624" w:rsidRDefault="00B87396" w:rsidP="00B32AA5">
      <w:pPr>
        <w:tabs>
          <w:tab w:val="left" w:pos="709"/>
        </w:tabs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8F1624">
        <w:rPr>
          <w:rFonts w:ascii="Arial" w:hAnsi="Arial" w:cs="Arial"/>
          <w:sz w:val="20"/>
          <w:szCs w:val="20"/>
        </w:rPr>
        <w:t xml:space="preserve">            </w:t>
      </w:r>
      <w:r w:rsidR="00B32AA5" w:rsidRPr="008F1624">
        <w:rPr>
          <w:rFonts w:ascii="Arial" w:hAnsi="Arial" w:cs="Arial"/>
          <w:sz w:val="20"/>
          <w:szCs w:val="20"/>
        </w:rPr>
        <w:t xml:space="preserve"> </w:t>
      </w:r>
      <w:r w:rsidR="00E43486" w:rsidRPr="008F1624">
        <w:rPr>
          <w:rFonts w:ascii="Arial" w:hAnsi="Arial" w:cs="Arial"/>
          <w:b/>
          <w:bCs/>
          <w:sz w:val="20"/>
          <w:szCs w:val="20"/>
        </w:rPr>
        <w:t>Materijalni rashodi (skupina 32)</w:t>
      </w:r>
      <w:r w:rsidR="00E43486" w:rsidRPr="008F1624">
        <w:rPr>
          <w:rFonts w:ascii="Arial" w:hAnsi="Arial" w:cs="Arial"/>
          <w:sz w:val="20"/>
          <w:szCs w:val="20"/>
        </w:rPr>
        <w:t xml:space="preserve"> iznose </w:t>
      </w:r>
      <w:r w:rsidR="00082BA7" w:rsidRPr="008F1624">
        <w:rPr>
          <w:rFonts w:ascii="Arial" w:hAnsi="Arial" w:cs="Arial"/>
          <w:b/>
          <w:bCs/>
          <w:sz w:val="20"/>
          <w:szCs w:val="20"/>
        </w:rPr>
        <w:t>13.748.060</w:t>
      </w:r>
      <w:r w:rsidR="00B9007B" w:rsidRPr="008F1624">
        <w:rPr>
          <w:rFonts w:ascii="Arial" w:hAnsi="Arial" w:cs="Arial"/>
          <w:sz w:val="20"/>
          <w:szCs w:val="20"/>
        </w:rPr>
        <w:t xml:space="preserve"> kn</w:t>
      </w:r>
      <w:r w:rsidR="00ED0733" w:rsidRPr="008F1624">
        <w:rPr>
          <w:rFonts w:ascii="Arial" w:hAnsi="Arial" w:cs="Arial"/>
          <w:sz w:val="20"/>
          <w:szCs w:val="20"/>
        </w:rPr>
        <w:t xml:space="preserve"> što je </w:t>
      </w:r>
      <w:r w:rsidR="00082BA7" w:rsidRPr="008F1624">
        <w:rPr>
          <w:rFonts w:ascii="Arial" w:hAnsi="Arial" w:cs="Arial"/>
          <w:sz w:val="20"/>
          <w:szCs w:val="20"/>
        </w:rPr>
        <w:t>3</w:t>
      </w:r>
      <w:r w:rsidR="00865F55" w:rsidRPr="008F1624">
        <w:rPr>
          <w:rFonts w:ascii="Arial" w:hAnsi="Arial" w:cs="Arial"/>
          <w:sz w:val="20"/>
          <w:szCs w:val="20"/>
        </w:rPr>
        <w:t>8</w:t>
      </w:r>
      <w:r w:rsidR="00E43486" w:rsidRPr="008F1624">
        <w:rPr>
          <w:rFonts w:ascii="Arial" w:hAnsi="Arial" w:cs="Arial"/>
          <w:sz w:val="20"/>
          <w:szCs w:val="20"/>
        </w:rPr>
        <w:t>%</w:t>
      </w:r>
      <w:r w:rsidR="00323BEA" w:rsidRPr="008F1624">
        <w:rPr>
          <w:rFonts w:ascii="Arial" w:hAnsi="Arial" w:cs="Arial"/>
          <w:sz w:val="20"/>
          <w:szCs w:val="20"/>
        </w:rPr>
        <w:t xml:space="preserve"> </w:t>
      </w:r>
      <w:r w:rsidR="00E43486" w:rsidRPr="008F1624">
        <w:rPr>
          <w:rFonts w:ascii="Arial" w:hAnsi="Arial" w:cs="Arial"/>
          <w:sz w:val="20"/>
          <w:szCs w:val="20"/>
        </w:rPr>
        <w:t xml:space="preserve">(ili </w:t>
      </w:r>
      <w:r w:rsidR="009B255A" w:rsidRPr="008F1624">
        <w:rPr>
          <w:rFonts w:ascii="Arial" w:hAnsi="Arial" w:cs="Arial"/>
          <w:sz w:val="20"/>
          <w:szCs w:val="20"/>
        </w:rPr>
        <w:t>3.</w:t>
      </w:r>
      <w:r w:rsidR="00082BA7" w:rsidRPr="008F1624">
        <w:rPr>
          <w:rFonts w:ascii="Arial" w:hAnsi="Arial" w:cs="Arial"/>
          <w:sz w:val="20"/>
          <w:szCs w:val="20"/>
        </w:rPr>
        <w:t>752.108</w:t>
      </w:r>
      <w:r w:rsidR="00B9007B" w:rsidRPr="008F1624">
        <w:rPr>
          <w:rFonts w:ascii="Arial" w:hAnsi="Arial" w:cs="Arial"/>
          <w:sz w:val="20"/>
          <w:szCs w:val="20"/>
        </w:rPr>
        <w:t xml:space="preserve"> kn</w:t>
      </w:r>
      <w:r w:rsidR="00E43486" w:rsidRPr="008F1624">
        <w:rPr>
          <w:rFonts w:ascii="Arial" w:hAnsi="Arial" w:cs="Arial"/>
          <w:sz w:val="20"/>
          <w:szCs w:val="20"/>
        </w:rPr>
        <w:t xml:space="preserve">) </w:t>
      </w:r>
      <w:r w:rsidR="00323BEA" w:rsidRPr="008F1624">
        <w:rPr>
          <w:rFonts w:ascii="Arial" w:hAnsi="Arial" w:cs="Arial"/>
          <w:sz w:val="20"/>
          <w:szCs w:val="20"/>
        </w:rPr>
        <w:t>više</w:t>
      </w:r>
      <w:r w:rsidR="00B9007B" w:rsidRPr="008F1624">
        <w:rPr>
          <w:rFonts w:ascii="Arial" w:hAnsi="Arial" w:cs="Arial"/>
          <w:sz w:val="20"/>
          <w:szCs w:val="20"/>
        </w:rPr>
        <w:t xml:space="preserve"> nego prethodne godine.</w:t>
      </w:r>
      <w:r w:rsidR="00A17EFE" w:rsidRPr="008F1624">
        <w:rPr>
          <w:rFonts w:ascii="Arial" w:hAnsi="Arial" w:cs="Arial"/>
          <w:sz w:val="20"/>
          <w:szCs w:val="20"/>
        </w:rPr>
        <w:t xml:space="preserve"> Najveće </w:t>
      </w:r>
      <w:r w:rsidR="00CA7C48" w:rsidRPr="008F1624">
        <w:rPr>
          <w:rFonts w:ascii="Arial" w:hAnsi="Arial" w:cs="Arial"/>
          <w:sz w:val="20"/>
          <w:szCs w:val="20"/>
        </w:rPr>
        <w:t>povećanje</w:t>
      </w:r>
      <w:r w:rsidR="00A17EFE" w:rsidRPr="008F1624">
        <w:rPr>
          <w:rFonts w:ascii="Arial" w:hAnsi="Arial" w:cs="Arial"/>
          <w:sz w:val="20"/>
          <w:szCs w:val="20"/>
        </w:rPr>
        <w:t xml:space="preserve"> skupine evidentno je u podskupini rashoda za usluge, koji su</w:t>
      </w:r>
      <w:r w:rsidR="00CA7C48" w:rsidRPr="008F1624">
        <w:rPr>
          <w:rFonts w:ascii="Arial" w:hAnsi="Arial" w:cs="Arial"/>
          <w:sz w:val="20"/>
          <w:szCs w:val="20"/>
        </w:rPr>
        <w:t xml:space="preserve"> veći </w:t>
      </w:r>
      <w:r w:rsidR="00A17EFE" w:rsidRPr="008F1624">
        <w:rPr>
          <w:rFonts w:ascii="Arial" w:hAnsi="Arial" w:cs="Arial"/>
          <w:sz w:val="20"/>
          <w:szCs w:val="20"/>
        </w:rPr>
        <w:t>za 2.</w:t>
      </w:r>
      <w:r w:rsidR="00082BA7" w:rsidRPr="008F1624">
        <w:rPr>
          <w:rFonts w:ascii="Arial" w:hAnsi="Arial" w:cs="Arial"/>
          <w:sz w:val="20"/>
          <w:szCs w:val="20"/>
        </w:rPr>
        <w:t>825.695</w:t>
      </w:r>
      <w:r w:rsidR="00A17EFE" w:rsidRPr="008F1624">
        <w:rPr>
          <w:rFonts w:ascii="Arial" w:hAnsi="Arial" w:cs="Arial"/>
          <w:sz w:val="20"/>
          <w:szCs w:val="20"/>
        </w:rPr>
        <w:t xml:space="preserve"> kn i to u najvećem dijelu</w:t>
      </w:r>
      <w:r w:rsidR="00CA7C48" w:rsidRPr="008F1624">
        <w:rPr>
          <w:rFonts w:ascii="Arial" w:hAnsi="Arial" w:cs="Arial"/>
          <w:sz w:val="20"/>
          <w:szCs w:val="20"/>
        </w:rPr>
        <w:t xml:space="preserve"> </w:t>
      </w:r>
      <w:r w:rsidR="00082BA7" w:rsidRPr="008F1624">
        <w:rPr>
          <w:rFonts w:ascii="Arial" w:hAnsi="Arial" w:cs="Arial"/>
          <w:sz w:val="20"/>
          <w:szCs w:val="20"/>
        </w:rPr>
        <w:t>kod</w:t>
      </w:r>
      <w:r w:rsidR="00CA7C48" w:rsidRPr="008F1624">
        <w:rPr>
          <w:rFonts w:ascii="Arial" w:hAnsi="Arial" w:cs="Arial"/>
          <w:sz w:val="20"/>
          <w:szCs w:val="20"/>
        </w:rPr>
        <w:t xml:space="preserve"> uslug</w:t>
      </w:r>
      <w:r w:rsidR="00082BA7" w:rsidRPr="008F1624">
        <w:rPr>
          <w:rFonts w:ascii="Arial" w:hAnsi="Arial" w:cs="Arial"/>
          <w:sz w:val="20"/>
          <w:szCs w:val="20"/>
        </w:rPr>
        <w:t>a</w:t>
      </w:r>
      <w:r w:rsidR="00CA7C48" w:rsidRPr="008F1624">
        <w:rPr>
          <w:rFonts w:ascii="Arial" w:hAnsi="Arial" w:cs="Arial"/>
          <w:sz w:val="20"/>
          <w:szCs w:val="20"/>
        </w:rPr>
        <w:t xml:space="preserve"> tekućeg i investicijskog održavanja. </w:t>
      </w:r>
      <w:r w:rsidR="00082BA7" w:rsidRPr="008F1624">
        <w:rPr>
          <w:rFonts w:ascii="Arial" w:hAnsi="Arial" w:cs="Arial"/>
          <w:sz w:val="20"/>
          <w:szCs w:val="20"/>
        </w:rPr>
        <w:t xml:space="preserve">Povećanje rashoda od 1.695.504 kn odnosi se na usluge tekućeg i/ili investicijskog održavanja </w:t>
      </w:r>
      <w:r w:rsidR="00680471" w:rsidRPr="008F1624">
        <w:rPr>
          <w:rFonts w:ascii="Arial" w:hAnsi="Arial" w:cs="Arial"/>
          <w:sz w:val="20"/>
          <w:szCs w:val="20"/>
        </w:rPr>
        <w:t xml:space="preserve">poslovnih prostora, sportskih i dječjih igrališta, opreme, javnih površina, plaža, javne rasvjete, škola i vrtića, ulica, trgova, nerazvrstanih cesta, kanalizacije. </w:t>
      </w:r>
      <w:r w:rsidR="00CA7C48" w:rsidRPr="008F1624">
        <w:rPr>
          <w:rFonts w:ascii="Arial" w:hAnsi="Arial" w:cs="Arial"/>
          <w:sz w:val="20"/>
          <w:szCs w:val="20"/>
        </w:rPr>
        <w:t xml:space="preserve">Intelektualne i osobne usluge veće su za </w:t>
      </w:r>
      <w:r w:rsidR="00680471" w:rsidRPr="008F1624">
        <w:rPr>
          <w:rFonts w:ascii="Arial" w:hAnsi="Arial" w:cs="Arial"/>
          <w:sz w:val="20"/>
          <w:szCs w:val="20"/>
        </w:rPr>
        <w:t>571.082</w:t>
      </w:r>
      <w:r w:rsidR="00CA7C48" w:rsidRPr="008F1624">
        <w:rPr>
          <w:rFonts w:ascii="Arial" w:hAnsi="Arial" w:cs="Arial"/>
          <w:sz w:val="20"/>
          <w:szCs w:val="20"/>
        </w:rPr>
        <w:t xml:space="preserve"> kn pretežito radi održavanja  koncerata. Ostale usluge veće su za </w:t>
      </w:r>
      <w:r w:rsidR="00680471" w:rsidRPr="008F1624">
        <w:rPr>
          <w:rFonts w:ascii="Arial" w:hAnsi="Arial" w:cs="Arial"/>
          <w:sz w:val="20"/>
          <w:szCs w:val="20"/>
        </w:rPr>
        <w:t>506.811</w:t>
      </w:r>
      <w:r w:rsidR="00CA7C48" w:rsidRPr="008F1624">
        <w:rPr>
          <w:rFonts w:ascii="Arial" w:hAnsi="Arial" w:cs="Arial"/>
          <w:sz w:val="20"/>
          <w:szCs w:val="20"/>
        </w:rPr>
        <w:t xml:space="preserve"> kn</w:t>
      </w:r>
      <w:r w:rsidR="00680471" w:rsidRPr="008F1624">
        <w:rPr>
          <w:rFonts w:ascii="Arial" w:hAnsi="Arial" w:cs="Arial"/>
          <w:sz w:val="20"/>
          <w:szCs w:val="20"/>
        </w:rPr>
        <w:t xml:space="preserve"> zbog povećanja izdvajanja sredstava za čišćenje i održavanje Grada,</w:t>
      </w:r>
      <w:r w:rsidR="00CA7C48" w:rsidRPr="008F1624">
        <w:rPr>
          <w:rFonts w:ascii="Arial" w:hAnsi="Arial" w:cs="Arial"/>
          <w:sz w:val="20"/>
          <w:szCs w:val="20"/>
        </w:rPr>
        <w:t xml:space="preserve"> </w:t>
      </w:r>
      <w:r w:rsidR="007D028C" w:rsidRPr="008F1624">
        <w:rPr>
          <w:rFonts w:ascii="Arial" w:hAnsi="Arial" w:cs="Arial"/>
          <w:sz w:val="20"/>
          <w:szCs w:val="20"/>
        </w:rPr>
        <w:t>dok su naknade za rad predstavničkih i izvršnih tijela manje za 99.021,38 kn, radi lokalnih izbora u prošlom razdoblju. Ost</w:t>
      </w:r>
      <w:r w:rsidR="00CA7C48" w:rsidRPr="008F1624">
        <w:rPr>
          <w:rFonts w:ascii="Arial" w:hAnsi="Arial" w:cs="Arial"/>
          <w:sz w:val="20"/>
          <w:szCs w:val="20"/>
        </w:rPr>
        <w:t xml:space="preserve">ali nespomenuti rashodi </w:t>
      </w:r>
      <w:r w:rsidR="007D028C" w:rsidRPr="008F1624">
        <w:rPr>
          <w:rFonts w:ascii="Arial" w:hAnsi="Arial" w:cs="Arial"/>
          <w:sz w:val="20"/>
          <w:szCs w:val="20"/>
        </w:rPr>
        <w:t>veći su u iznosu 165.145</w:t>
      </w:r>
      <w:r w:rsidR="00CA7C48" w:rsidRPr="008F1624">
        <w:rPr>
          <w:rFonts w:ascii="Arial" w:hAnsi="Arial" w:cs="Arial"/>
          <w:sz w:val="20"/>
          <w:szCs w:val="20"/>
        </w:rPr>
        <w:t xml:space="preserve"> kn</w:t>
      </w:r>
      <w:r w:rsidR="007D028C" w:rsidRPr="008F1624">
        <w:rPr>
          <w:rFonts w:ascii="Arial" w:hAnsi="Arial" w:cs="Arial"/>
          <w:sz w:val="20"/>
          <w:szCs w:val="20"/>
        </w:rPr>
        <w:t xml:space="preserve"> radi </w:t>
      </w:r>
      <w:r w:rsidR="00EB7ADC" w:rsidRPr="008F1624">
        <w:rPr>
          <w:rFonts w:ascii="Arial" w:hAnsi="Arial" w:cs="Arial"/>
          <w:sz w:val="20"/>
          <w:szCs w:val="20"/>
        </w:rPr>
        <w:t>većih izdataka za nagrade (nagrade za životno djelo, nagrade učenicima, mentorima i sportašima).</w:t>
      </w:r>
      <w:r w:rsidR="00CA7C48" w:rsidRPr="008F1624">
        <w:rPr>
          <w:rFonts w:ascii="Arial" w:hAnsi="Arial" w:cs="Arial"/>
          <w:sz w:val="20"/>
          <w:szCs w:val="20"/>
        </w:rPr>
        <w:t xml:space="preserve"> Svi navedeni rashodi veći su zbog smanjenja utjecaja krize epidemije koronavirusa</w:t>
      </w:r>
      <w:r w:rsidR="00585F2F" w:rsidRPr="008F1624">
        <w:rPr>
          <w:rFonts w:ascii="Arial" w:hAnsi="Arial" w:cs="Arial"/>
          <w:sz w:val="20"/>
          <w:szCs w:val="20"/>
        </w:rPr>
        <w:t>,</w:t>
      </w:r>
      <w:r w:rsidR="00CA7C48" w:rsidRPr="008F1624">
        <w:rPr>
          <w:rFonts w:ascii="Arial" w:hAnsi="Arial" w:cs="Arial"/>
          <w:sz w:val="20"/>
          <w:szCs w:val="20"/>
        </w:rPr>
        <w:t xml:space="preserve"> te promjena u gospodarskim kretanjima, a samim tim i manjeg ograničenja fiskalnog potencijala Proračuna Grada, koji je za posljedicu imao povećanje planiranih rashoda poslovanja gotovo po svim stavkama Proračuna. </w:t>
      </w:r>
    </w:p>
    <w:p w14:paraId="7E4EB459" w14:textId="5A13B5E1" w:rsidR="00E43486" w:rsidRPr="008F1624" w:rsidRDefault="00970F9D" w:rsidP="001A68CE">
      <w:pPr>
        <w:spacing w:line="24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8F1624">
        <w:rPr>
          <w:rFonts w:ascii="Arial" w:hAnsi="Arial" w:cs="Arial"/>
          <w:b/>
          <w:bCs/>
          <w:sz w:val="20"/>
          <w:szCs w:val="20"/>
        </w:rPr>
        <w:t xml:space="preserve">            </w:t>
      </w:r>
      <w:r w:rsidR="00082BA7" w:rsidRPr="008F1624">
        <w:rPr>
          <w:rFonts w:ascii="Arial" w:hAnsi="Arial" w:cs="Arial"/>
          <w:b/>
          <w:bCs/>
          <w:sz w:val="20"/>
          <w:szCs w:val="20"/>
        </w:rPr>
        <w:t xml:space="preserve"> </w:t>
      </w:r>
      <w:r w:rsidR="00E43486" w:rsidRPr="008F1624">
        <w:rPr>
          <w:rFonts w:ascii="Arial" w:hAnsi="Arial" w:cs="Arial"/>
          <w:b/>
          <w:bCs/>
          <w:sz w:val="20"/>
          <w:szCs w:val="20"/>
        </w:rPr>
        <w:t>Financijski rashodi (skupina 34)</w:t>
      </w:r>
      <w:r w:rsidR="00E43486" w:rsidRPr="008F1624">
        <w:rPr>
          <w:rFonts w:ascii="Arial" w:hAnsi="Arial" w:cs="Arial"/>
          <w:sz w:val="20"/>
          <w:szCs w:val="20"/>
        </w:rPr>
        <w:t xml:space="preserve"> iznose </w:t>
      </w:r>
      <w:r w:rsidR="002B06F3" w:rsidRPr="008F1624">
        <w:rPr>
          <w:rFonts w:ascii="Arial" w:hAnsi="Arial" w:cs="Arial"/>
          <w:b/>
          <w:bCs/>
          <w:sz w:val="20"/>
          <w:szCs w:val="20"/>
        </w:rPr>
        <w:t>3</w:t>
      </w:r>
      <w:r w:rsidR="004603B1" w:rsidRPr="008F1624">
        <w:rPr>
          <w:rFonts w:ascii="Arial" w:hAnsi="Arial" w:cs="Arial"/>
          <w:b/>
          <w:bCs/>
          <w:sz w:val="20"/>
          <w:szCs w:val="20"/>
        </w:rPr>
        <w:t>85.272</w:t>
      </w:r>
      <w:r w:rsidR="00BD0A4C" w:rsidRPr="008F1624">
        <w:rPr>
          <w:rFonts w:ascii="Arial" w:hAnsi="Arial" w:cs="Arial"/>
          <w:sz w:val="20"/>
          <w:szCs w:val="20"/>
        </w:rPr>
        <w:t xml:space="preserve"> kn</w:t>
      </w:r>
      <w:r w:rsidR="00E43486" w:rsidRPr="008F1624">
        <w:rPr>
          <w:rFonts w:ascii="Arial" w:hAnsi="Arial" w:cs="Arial"/>
          <w:sz w:val="20"/>
          <w:szCs w:val="20"/>
        </w:rPr>
        <w:t xml:space="preserve"> i za </w:t>
      </w:r>
      <w:r w:rsidR="004603B1" w:rsidRPr="008F1624">
        <w:rPr>
          <w:rFonts w:ascii="Arial" w:hAnsi="Arial" w:cs="Arial"/>
          <w:sz w:val="20"/>
          <w:szCs w:val="20"/>
        </w:rPr>
        <w:t>28</w:t>
      </w:r>
      <w:r w:rsidR="00E43486" w:rsidRPr="008F1624">
        <w:rPr>
          <w:rFonts w:ascii="Arial" w:hAnsi="Arial" w:cs="Arial"/>
          <w:sz w:val="20"/>
          <w:szCs w:val="20"/>
        </w:rPr>
        <w:t xml:space="preserve">% (ili </w:t>
      </w:r>
      <w:r w:rsidR="004603B1" w:rsidRPr="008F1624">
        <w:rPr>
          <w:rFonts w:ascii="Arial" w:hAnsi="Arial" w:cs="Arial"/>
          <w:sz w:val="20"/>
          <w:szCs w:val="20"/>
        </w:rPr>
        <w:t>84.648</w:t>
      </w:r>
      <w:r w:rsidR="00BD0A4C" w:rsidRPr="008F1624">
        <w:rPr>
          <w:rFonts w:ascii="Arial" w:hAnsi="Arial" w:cs="Arial"/>
          <w:sz w:val="20"/>
          <w:szCs w:val="20"/>
        </w:rPr>
        <w:t xml:space="preserve"> kn</w:t>
      </w:r>
      <w:r w:rsidR="00E43486" w:rsidRPr="008F1624">
        <w:rPr>
          <w:rFonts w:ascii="Arial" w:hAnsi="Arial" w:cs="Arial"/>
          <w:sz w:val="20"/>
          <w:szCs w:val="20"/>
        </w:rPr>
        <w:t xml:space="preserve">) su </w:t>
      </w:r>
      <w:r w:rsidR="00304368" w:rsidRPr="008F1624">
        <w:rPr>
          <w:rFonts w:ascii="Arial" w:hAnsi="Arial" w:cs="Arial"/>
          <w:sz w:val="20"/>
          <w:szCs w:val="20"/>
        </w:rPr>
        <w:t>već</w:t>
      </w:r>
      <w:r w:rsidR="00BD0A4C" w:rsidRPr="008F1624">
        <w:rPr>
          <w:rFonts w:ascii="Arial" w:hAnsi="Arial" w:cs="Arial"/>
          <w:sz w:val="20"/>
          <w:szCs w:val="20"/>
        </w:rPr>
        <w:t>i</w:t>
      </w:r>
      <w:r w:rsidR="00E43486" w:rsidRPr="008F1624">
        <w:rPr>
          <w:rFonts w:ascii="Arial" w:hAnsi="Arial" w:cs="Arial"/>
          <w:sz w:val="20"/>
          <w:szCs w:val="20"/>
        </w:rPr>
        <w:t xml:space="preserve"> nego prethodne godine</w:t>
      </w:r>
      <w:r w:rsidR="00DD1E95" w:rsidRPr="008F1624">
        <w:rPr>
          <w:rFonts w:ascii="Arial" w:hAnsi="Arial" w:cs="Arial"/>
          <w:sz w:val="20"/>
          <w:szCs w:val="20"/>
        </w:rPr>
        <w:t>. O</w:t>
      </w:r>
      <w:r w:rsidR="00E43486" w:rsidRPr="008F1624">
        <w:rPr>
          <w:rFonts w:ascii="Arial" w:hAnsi="Arial" w:cs="Arial"/>
          <w:sz w:val="20"/>
          <w:szCs w:val="20"/>
        </w:rPr>
        <w:t>dnose</w:t>
      </w:r>
      <w:r w:rsidR="00A370C4" w:rsidRPr="008F1624">
        <w:rPr>
          <w:rFonts w:ascii="Arial" w:hAnsi="Arial" w:cs="Arial"/>
          <w:sz w:val="20"/>
          <w:szCs w:val="20"/>
        </w:rPr>
        <w:t xml:space="preserve"> se</w:t>
      </w:r>
      <w:r w:rsidR="00E43486" w:rsidRPr="008F1624">
        <w:rPr>
          <w:rFonts w:ascii="Arial" w:hAnsi="Arial" w:cs="Arial"/>
          <w:sz w:val="20"/>
          <w:szCs w:val="20"/>
        </w:rPr>
        <w:t xml:space="preserve"> na </w:t>
      </w:r>
      <w:r w:rsidR="004603B1" w:rsidRPr="008F1624">
        <w:rPr>
          <w:rFonts w:ascii="Arial" w:hAnsi="Arial" w:cs="Arial"/>
          <w:sz w:val="20"/>
          <w:szCs w:val="20"/>
        </w:rPr>
        <w:t>229.145</w:t>
      </w:r>
      <w:r w:rsidR="001A68CE" w:rsidRPr="008F1624">
        <w:rPr>
          <w:rFonts w:ascii="Arial" w:hAnsi="Arial" w:cs="Arial"/>
          <w:sz w:val="20"/>
          <w:szCs w:val="20"/>
        </w:rPr>
        <w:t xml:space="preserve"> kn </w:t>
      </w:r>
      <w:r w:rsidR="00E43486" w:rsidRPr="008F1624">
        <w:rPr>
          <w:rFonts w:ascii="Arial" w:hAnsi="Arial" w:cs="Arial"/>
          <w:sz w:val="20"/>
          <w:szCs w:val="20"/>
        </w:rPr>
        <w:t>kamat</w:t>
      </w:r>
      <w:r w:rsidR="00A54717" w:rsidRPr="008F1624">
        <w:rPr>
          <w:rFonts w:ascii="Arial" w:hAnsi="Arial" w:cs="Arial"/>
          <w:sz w:val="20"/>
          <w:szCs w:val="20"/>
        </w:rPr>
        <w:t xml:space="preserve">e </w:t>
      </w:r>
      <w:r w:rsidR="00E43486" w:rsidRPr="008F1624">
        <w:rPr>
          <w:rFonts w:ascii="Arial" w:hAnsi="Arial" w:cs="Arial"/>
          <w:sz w:val="20"/>
          <w:szCs w:val="20"/>
        </w:rPr>
        <w:t xml:space="preserve">po </w:t>
      </w:r>
      <w:r w:rsidR="00304368" w:rsidRPr="008F1624">
        <w:rPr>
          <w:rFonts w:ascii="Arial" w:hAnsi="Arial" w:cs="Arial"/>
          <w:sz w:val="20"/>
          <w:szCs w:val="20"/>
        </w:rPr>
        <w:t>dugoročno</w:t>
      </w:r>
      <w:r w:rsidR="001A68CE" w:rsidRPr="008F1624">
        <w:rPr>
          <w:rFonts w:ascii="Arial" w:hAnsi="Arial" w:cs="Arial"/>
          <w:sz w:val="20"/>
          <w:szCs w:val="20"/>
        </w:rPr>
        <w:t>m</w:t>
      </w:r>
      <w:r w:rsidR="00E43486" w:rsidRPr="008F1624">
        <w:rPr>
          <w:rFonts w:ascii="Arial" w:hAnsi="Arial" w:cs="Arial"/>
          <w:sz w:val="20"/>
          <w:szCs w:val="20"/>
        </w:rPr>
        <w:t xml:space="preserve"> kredit</w:t>
      </w:r>
      <w:r w:rsidR="001A68CE" w:rsidRPr="008F1624">
        <w:rPr>
          <w:rFonts w:ascii="Arial" w:hAnsi="Arial" w:cs="Arial"/>
          <w:sz w:val="20"/>
          <w:szCs w:val="20"/>
        </w:rPr>
        <w:t>u</w:t>
      </w:r>
      <w:r w:rsidR="002B06F3" w:rsidRPr="008F1624">
        <w:rPr>
          <w:rFonts w:ascii="Arial" w:hAnsi="Arial" w:cs="Arial"/>
          <w:sz w:val="20"/>
          <w:szCs w:val="20"/>
        </w:rPr>
        <w:t xml:space="preserve"> HBOR-a</w:t>
      </w:r>
      <w:r w:rsidR="001A68CE" w:rsidRPr="008F1624">
        <w:rPr>
          <w:rFonts w:ascii="Arial" w:hAnsi="Arial" w:cs="Arial"/>
          <w:sz w:val="20"/>
          <w:szCs w:val="20"/>
        </w:rPr>
        <w:t xml:space="preserve"> za Projekte Grada</w:t>
      </w:r>
      <w:r w:rsidR="004603B1" w:rsidRPr="008F1624">
        <w:rPr>
          <w:rFonts w:ascii="Arial" w:hAnsi="Arial" w:cs="Arial"/>
          <w:sz w:val="20"/>
          <w:szCs w:val="20"/>
        </w:rPr>
        <w:t xml:space="preserve"> i Modernizaciju javne rasvjete na području Grada</w:t>
      </w:r>
      <w:r w:rsidR="001A68CE" w:rsidRPr="008F1624">
        <w:rPr>
          <w:rFonts w:ascii="Arial" w:hAnsi="Arial" w:cs="Arial"/>
          <w:sz w:val="20"/>
          <w:szCs w:val="20"/>
        </w:rPr>
        <w:t>,</w:t>
      </w:r>
      <w:r w:rsidR="004603B1" w:rsidRPr="008F1624">
        <w:rPr>
          <w:rFonts w:ascii="Arial" w:hAnsi="Arial" w:cs="Arial"/>
          <w:sz w:val="20"/>
          <w:szCs w:val="20"/>
        </w:rPr>
        <w:t xml:space="preserve"> kamate na </w:t>
      </w:r>
      <w:r w:rsidR="00373E46" w:rsidRPr="008F1624">
        <w:rPr>
          <w:rFonts w:ascii="Arial" w:hAnsi="Arial" w:cs="Arial"/>
          <w:sz w:val="20"/>
          <w:szCs w:val="20"/>
        </w:rPr>
        <w:t>dozvoljeno prekoračenj</w:t>
      </w:r>
      <w:r w:rsidR="004603B1" w:rsidRPr="008F1624">
        <w:rPr>
          <w:rFonts w:ascii="Arial" w:hAnsi="Arial" w:cs="Arial"/>
          <w:sz w:val="20"/>
          <w:szCs w:val="20"/>
        </w:rPr>
        <w:t>e</w:t>
      </w:r>
      <w:r w:rsidR="00373E46" w:rsidRPr="008F1624">
        <w:rPr>
          <w:rFonts w:ascii="Arial" w:hAnsi="Arial" w:cs="Arial"/>
          <w:sz w:val="20"/>
          <w:szCs w:val="20"/>
        </w:rPr>
        <w:t xml:space="preserve"> </w:t>
      </w:r>
      <w:r w:rsidR="001A68CE" w:rsidRPr="008F1624">
        <w:rPr>
          <w:rFonts w:ascii="Arial" w:hAnsi="Arial" w:cs="Arial"/>
          <w:sz w:val="20"/>
          <w:szCs w:val="20"/>
        </w:rPr>
        <w:t xml:space="preserve">kod poslovne OTP Banke d.d. </w:t>
      </w:r>
      <w:r w:rsidR="004603B1" w:rsidRPr="008F1624">
        <w:rPr>
          <w:rFonts w:ascii="Arial" w:hAnsi="Arial" w:cs="Arial"/>
          <w:sz w:val="20"/>
          <w:szCs w:val="20"/>
        </w:rPr>
        <w:t>59.202</w:t>
      </w:r>
      <w:r w:rsidR="00BD0A4C" w:rsidRPr="008F1624">
        <w:rPr>
          <w:rFonts w:ascii="Arial" w:hAnsi="Arial" w:cs="Arial"/>
          <w:sz w:val="20"/>
          <w:szCs w:val="20"/>
        </w:rPr>
        <w:t xml:space="preserve"> kn</w:t>
      </w:r>
      <w:r w:rsidR="00373E46" w:rsidRPr="008F1624">
        <w:rPr>
          <w:rFonts w:ascii="Arial" w:hAnsi="Arial" w:cs="Arial"/>
          <w:sz w:val="20"/>
          <w:szCs w:val="20"/>
        </w:rPr>
        <w:t xml:space="preserve">, </w:t>
      </w:r>
      <w:r w:rsidR="00E43486" w:rsidRPr="008F1624">
        <w:rPr>
          <w:rFonts w:ascii="Arial" w:hAnsi="Arial" w:cs="Arial"/>
          <w:sz w:val="20"/>
          <w:szCs w:val="20"/>
        </w:rPr>
        <w:t>bankovne usluge</w:t>
      </w:r>
      <w:r w:rsidR="00373E46" w:rsidRPr="008F1624">
        <w:rPr>
          <w:rFonts w:ascii="Arial" w:hAnsi="Arial" w:cs="Arial"/>
          <w:sz w:val="20"/>
          <w:szCs w:val="20"/>
        </w:rPr>
        <w:t xml:space="preserve"> i </w:t>
      </w:r>
      <w:r w:rsidR="00E43486" w:rsidRPr="008F1624">
        <w:rPr>
          <w:rFonts w:ascii="Arial" w:hAnsi="Arial" w:cs="Arial"/>
          <w:sz w:val="20"/>
          <w:szCs w:val="20"/>
        </w:rPr>
        <w:t>usluge platnog prometa</w:t>
      </w:r>
      <w:r w:rsidR="00373E46" w:rsidRPr="008F1624">
        <w:rPr>
          <w:rFonts w:ascii="Arial" w:hAnsi="Arial" w:cs="Arial"/>
          <w:sz w:val="20"/>
          <w:szCs w:val="20"/>
        </w:rPr>
        <w:t xml:space="preserve"> </w:t>
      </w:r>
      <w:r w:rsidR="004603B1" w:rsidRPr="008F1624">
        <w:rPr>
          <w:rFonts w:ascii="Arial" w:hAnsi="Arial" w:cs="Arial"/>
          <w:sz w:val="20"/>
          <w:szCs w:val="20"/>
        </w:rPr>
        <w:t>76.913</w:t>
      </w:r>
      <w:r w:rsidRPr="008F1624">
        <w:rPr>
          <w:rFonts w:ascii="Arial" w:hAnsi="Arial" w:cs="Arial"/>
          <w:sz w:val="20"/>
          <w:szCs w:val="20"/>
        </w:rPr>
        <w:t xml:space="preserve"> kn</w:t>
      </w:r>
      <w:r w:rsidR="00E43486" w:rsidRPr="008F1624">
        <w:rPr>
          <w:rFonts w:ascii="Arial" w:hAnsi="Arial" w:cs="Arial"/>
          <w:sz w:val="20"/>
          <w:szCs w:val="20"/>
        </w:rPr>
        <w:t xml:space="preserve">, </w:t>
      </w:r>
      <w:r w:rsidR="00304368" w:rsidRPr="008F1624">
        <w:rPr>
          <w:rFonts w:ascii="Arial" w:hAnsi="Arial" w:cs="Arial"/>
          <w:sz w:val="20"/>
          <w:szCs w:val="20"/>
        </w:rPr>
        <w:t xml:space="preserve">negativne tečajne razlike po deviznom računu </w:t>
      </w:r>
      <w:r w:rsidR="004603B1" w:rsidRPr="008F1624">
        <w:rPr>
          <w:rFonts w:ascii="Arial" w:hAnsi="Arial" w:cs="Arial"/>
          <w:sz w:val="20"/>
          <w:szCs w:val="20"/>
        </w:rPr>
        <w:t>3.540</w:t>
      </w:r>
      <w:r w:rsidR="00373E46" w:rsidRPr="008F1624">
        <w:rPr>
          <w:rFonts w:ascii="Arial" w:hAnsi="Arial" w:cs="Arial"/>
          <w:sz w:val="20"/>
          <w:szCs w:val="20"/>
        </w:rPr>
        <w:t xml:space="preserve"> kn,</w:t>
      </w:r>
      <w:r w:rsidR="00304368" w:rsidRPr="008F1624">
        <w:rPr>
          <w:rFonts w:ascii="Arial" w:hAnsi="Arial" w:cs="Arial"/>
          <w:sz w:val="20"/>
          <w:szCs w:val="20"/>
        </w:rPr>
        <w:t xml:space="preserve"> </w:t>
      </w:r>
      <w:r w:rsidR="00E43486" w:rsidRPr="008F1624">
        <w:rPr>
          <w:rFonts w:ascii="Arial" w:hAnsi="Arial" w:cs="Arial"/>
          <w:sz w:val="20"/>
          <w:szCs w:val="20"/>
        </w:rPr>
        <w:t xml:space="preserve">zatezne kamate </w:t>
      </w:r>
      <w:r w:rsidR="004603B1" w:rsidRPr="008F1624">
        <w:rPr>
          <w:rFonts w:ascii="Arial" w:hAnsi="Arial" w:cs="Arial"/>
          <w:sz w:val="20"/>
          <w:szCs w:val="20"/>
        </w:rPr>
        <w:t>244</w:t>
      </w:r>
      <w:r w:rsidR="00373E46" w:rsidRPr="008F1624">
        <w:rPr>
          <w:rFonts w:ascii="Arial" w:hAnsi="Arial" w:cs="Arial"/>
          <w:sz w:val="20"/>
          <w:szCs w:val="20"/>
        </w:rPr>
        <w:t xml:space="preserve"> kn </w:t>
      </w:r>
      <w:r w:rsidR="00E43486" w:rsidRPr="008F1624">
        <w:rPr>
          <w:rFonts w:ascii="Arial" w:hAnsi="Arial" w:cs="Arial"/>
          <w:sz w:val="20"/>
          <w:szCs w:val="20"/>
        </w:rPr>
        <w:t>i ostale nespomenute financijske rashode</w:t>
      </w:r>
      <w:r w:rsidR="00373E46" w:rsidRPr="008F1624">
        <w:rPr>
          <w:rFonts w:ascii="Arial" w:hAnsi="Arial" w:cs="Arial"/>
          <w:sz w:val="20"/>
          <w:szCs w:val="20"/>
        </w:rPr>
        <w:t xml:space="preserve"> (članarina udruzi Gradova, HRT pristojba i ostali nespomenuti rashodi)</w:t>
      </w:r>
      <w:r w:rsidR="00E43486" w:rsidRPr="008F1624">
        <w:rPr>
          <w:rFonts w:ascii="Arial" w:hAnsi="Arial" w:cs="Arial"/>
          <w:sz w:val="20"/>
          <w:szCs w:val="20"/>
        </w:rPr>
        <w:t xml:space="preserve"> </w:t>
      </w:r>
      <w:r w:rsidR="004603B1" w:rsidRPr="008F1624">
        <w:rPr>
          <w:rFonts w:ascii="Arial" w:hAnsi="Arial" w:cs="Arial"/>
          <w:sz w:val="20"/>
          <w:szCs w:val="20"/>
        </w:rPr>
        <w:t>16.229</w:t>
      </w:r>
      <w:r w:rsidR="00373E46" w:rsidRPr="008F1624">
        <w:rPr>
          <w:rFonts w:ascii="Arial" w:hAnsi="Arial" w:cs="Arial"/>
          <w:sz w:val="20"/>
          <w:szCs w:val="20"/>
        </w:rPr>
        <w:t xml:space="preserve"> kn</w:t>
      </w:r>
      <w:r w:rsidR="00E43486" w:rsidRPr="008F1624">
        <w:rPr>
          <w:rFonts w:ascii="Arial" w:hAnsi="Arial" w:cs="Arial"/>
          <w:sz w:val="20"/>
          <w:szCs w:val="20"/>
        </w:rPr>
        <w:t>.</w:t>
      </w:r>
      <w:r w:rsidR="00373E46" w:rsidRPr="008F1624">
        <w:rPr>
          <w:rFonts w:ascii="Arial" w:hAnsi="Arial" w:cs="Arial"/>
          <w:sz w:val="20"/>
          <w:szCs w:val="20"/>
        </w:rPr>
        <w:t xml:space="preserve"> </w:t>
      </w:r>
    </w:p>
    <w:p w14:paraId="52A61D7F" w14:textId="10E3AC2E" w:rsidR="00447B5A" w:rsidRPr="008F1624" w:rsidRDefault="00447B5A" w:rsidP="00B32AA5">
      <w:pPr>
        <w:tabs>
          <w:tab w:val="left" w:pos="567"/>
          <w:tab w:val="left" w:pos="709"/>
          <w:tab w:val="left" w:pos="851"/>
        </w:tabs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8F1624">
        <w:rPr>
          <w:rFonts w:ascii="Arial" w:hAnsi="Arial" w:cs="Arial"/>
          <w:b/>
          <w:bCs/>
          <w:sz w:val="20"/>
          <w:szCs w:val="20"/>
        </w:rPr>
        <w:t xml:space="preserve">            </w:t>
      </w:r>
      <w:r w:rsidR="00884BB4" w:rsidRPr="008F1624">
        <w:rPr>
          <w:rFonts w:ascii="Arial" w:hAnsi="Arial" w:cs="Arial"/>
          <w:b/>
          <w:bCs/>
          <w:sz w:val="20"/>
          <w:szCs w:val="20"/>
        </w:rPr>
        <w:t>Subvencije (skupina 35)</w:t>
      </w:r>
      <w:r w:rsidR="00884BB4" w:rsidRPr="008F1624">
        <w:rPr>
          <w:rFonts w:ascii="Arial" w:hAnsi="Arial" w:cs="Arial"/>
          <w:sz w:val="20"/>
          <w:szCs w:val="20"/>
        </w:rPr>
        <w:t xml:space="preserve"> </w:t>
      </w:r>
      <w:r w:rsidRPr="008F1624">
        <w:rPr>
          <w:rFonts w:ascii="Arial" w:hAnsi="Arial" w:cs="Arial"/>
          <w:sz w:val="20"/>
          <w:szCs w:val="20"/>
        </w:rPr>
        <w:t xml:space="preserve">u ovom razdoblju </w:t>
      </w:r>
      <w:r w:rsidR="00B32AA5" w:rsidRPr="008F1624">
        <w:rPr>
          <w:rFonts w:ascii="Arial" w:hAnsi="Arial" w:cs="Arial"/>
          <w:sz w:val="20"/>
          <w:szCs w:val="20"/>
        </w:rPr>
        <w:t xml:space="preserve">iznose 63.513 kn dok u prethodnom </w:t>
      </w:r>
      <w:r w:rsidRPr="008F1624">
        <w:rPr>
          <w:rFonts w:ascii="Arial" w:hAnsi="Arial" w:cs="Arial"/>
          <w:sz w:val="20"/>
          <w:szCs w:val="20"/>
        </w:rPr>
        <w:t>nisu izvršene</w:t>
      </w:r>
      <w:r w:rsidR="00B32AA5" w:rsidRPr="008F1624">
        <w:rPr>
          <w:rFonts w:ascii="Arial" w:hAnsi="Arial" w:cs="Arial"/>
          <w:sz w:val="20"/>
          <w:szCs w:val="20"/>
        </w:rPr>
        <w:t>.</w:t>
      </w:r>
      <w:r w:rsidRPr="008F1624">
        <w:rPr>
          <w:rFonts w:ascii="Arial" w:hAnsi="Arial" w:cs="Arial"/>
          <w:sz w:val="20"/>
          <w:szCs w:val="20"/>
        </w:rPr>
        <w:t xml:space="preserve"> </w:t>
      </w:r>
      <w:r w:rsidR="00B32AA5" w:rsidRPr="008F1624">
        <w:rPr>
          <w:rFonts w:ascii="Arial" w:hAnsi="Arial" w:cs="Arial"/>
          <w:sz w:val="20"/>
          <w:szCs w:val="20"/>
        </w:rPr>
        <w:t>Odnose se na subvencije obrtnicima i poduzetnicima iz Programa razvoja poduzetništva.</w:t>
      </w:r>
    </w:p>
    <w:p w14:paraId="77F9FA2D" w14:textId="2736C937" w:rsidR="00636ED0" w:rsidRPr="008F1624" w:rsidRDefault="00082BA7" w:rsidP="00634F54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8F1624">
        <w:rPr>
          <w:rFonts w:ascii="Arial" w:hAnsi="Arial" w:cs="Arial"/>
          <w:b/>
          <w:bCs/>
          <w:sz w:val="20"/>
          <w:szCs w:val="20"/>
        </w:rPr>
        <w:t xml:space="preserve">             </w:t>
      </w:r>
      <w:r w:rsidR="00E43486" w:rsidRPr="008F1624">
        <w:rPr>
          <w:rFonts w:ascii="Arial" w:hAnsi="Arial" w:cs="Arial"/>
          <w:b/>
          <w:bCs/>
          <w:sz w:val="20"/>
          <w:szCs w:val="20"/>
        </w:rPr>
        <w:t>Pomoći dane u inozemstvo i unutar općeg proračuna (skupina 36)</w:t>
      </w:r>
      <w:r w:rsidR="00E43486" w:rsidRPr="008F1624">
        <w:rPr>
          <w:rFonts w:ascii="Arial" w:hAnsi="Arial" w:cs="Arial"/>
          <w:sz w:val="20"/>
          <w:szCs w:val="20"/>
        </w:rPr>
        <w:t xml:space="preserve"> iznose </w:t>
      </w:r>
      <w:r w:rsidR="002745D1" w:rsidRPr="008F1624">
        <w:rPr>
          <w:rFonts w:ascii="Arial" w:hAnsi="Arial" w:cs="Arial"/>
          <w:b/>
          <w:bCs/>
          <w:sz w:val="20"/>
          <w:szCs w:val="20"/>
        </w:rPr>
        <w:t>682.000</w:t>
      </w:r>
      <w:r w:rsidR="00313A7B" w:rsidRPr="008F1624">
        <w:rPr>
          <w:rFonts w:ascii="Arial" w:hAnsi="Arial" w:cs="Arial"/>
          <w:sz w:val="20"/>
          <w:szCs w:val="20"/>
        </w:rPr>
        <w:t xml:space="preserve"> kn</w:t>
      </w:r>
      <w:r w:rsidR="00E43486" w:rsidRPr="008F1624">
        <w:rPr>
          <w:rFonts w:ascii="Arial" w:hAnsi="Arial" w:cs="Arial"/>
          <w:sz w:val="20"/>
          <w:szCs w:val="20"/>
        </w:rPr>
        <w:t xml:space="preserve"> i za</w:t>
      </w:r>
      <w:r w:rsidR="00636ED0" w:rsidRPr="008F1624">
        <w:rPr>
          <w:rFonts w:ascii="Arial" w:hAnsi="Arial" w:cs="Arial"/>
          <w:sz w:val="20"/>
          <w:szCs w:val="20"/>
        </w:rPr>
        <w:t xml:space="preserve"> </w:t>
      </w:r>
      <w:r w:rsidR="000338CF" w:rsidRPr="008F1624">
        <w:rPr>
          <w:rFonts w:ascii="Arial" w:hAnsi="Arial" w:cs="Arial"/>
          <w:sz w:val="20"/>
          <w:szCs w:val="20"/>
        </w:rPr>
        <w:t>1</w:t>
      </w:r>
      <w:r w:rsidR="002745D1" w:rsidRPr="008F1624">
        <w:rPr>
          <w:rFonts w:ascii="Arial" w:hAnsi="Arial" w:cs="Arial"/>
          <w:sz w:val="20"/>
          <w:szCs w:val="20"/>
        </w:rPr>
        <w:t>5</w:t>
      </w:r>
      <w:r w:rsidR="00E43486" w:rsidRPr="008F1624">
        <w:rPr>
          <w:rFonts w:ascii="Arial" w:hAnsi="Arial" w:cs="Arial"/>
          <w:sz w:val="20"/>
          <w:szCs w:val="20"/>
        </w:rPr>
        <w:t xml:space="preserve">% (ili </w:t>
      </w:r>
      <w:r w:rsidR="00F7140E" w:rsidRPr="008F1624">
        <w:rPr>
          <w:rFonts w:ascii="Arial" w:hAnsi="Arial" w:cs="Arial"/>
          <w:sz w:val="20"/>
          <w:szCs w:val="20"/>
        </w:rPr>
        <w:t>1</w:t>
      </w:r>
      <w:r w:rsidR="002745D1" w:rsidRPr="008F1624">
        <w:rPr>
          <w:rFonts w:ascii="Arial" w:hAnsi="Arial" w:cs="Arial"/>
          <w:sz w:val="20"/>
          <w:szCs w:val="20"/>
        </w:rPr>
        <w:t>18.559</w:t>
      </w:r>
      <w:r w:rsidR="00313A7B" w:rsidRPr="008F1624">
        <w:rPr>
          <w:rFonts w:ascii="Arial" w:hAnsi="Arial" w:cs="Arial"/>
          <w:sz w:val="20"/>
          <w:szCs w:val="20"/>
        </w:rPr>
        <w:t xml:space="preserve"> kn</w:t>
      </w:r>
      <w:r w:rsidR="00E43486" w:rsidRPr="008F1624">
        <w:rPr>
          <w:rFonts w:ascii="Arial" w:hAnsi="Arial" w:cs="Arial"/>
          <w:sz w:val="20"/>
          <w:szCs w:val="20"/>
        </w:rPr>
        <w:t xml:space="preserve">) su </w:t>
      </w:r>
      <w:r w:rsidR="00F7140E" w:rsidRPr="008F1624">
        <w:rPr>
          <w:rFonts w:ascii="Arial" w:hAnsi="Arial" w:cs="Arial"/>
          <w:sz w:val="20"/>
          <w:szCs w:val="20"/>
        </w:rPr>
        <w:t>manje</w:t>
      </w:r>
      <w:r w:rsidR="00E43486" w:rsidRPr="008F1624">
        <w:rPr>
          <w:rFonts w:ascii="Arial" w:hAnsi="Arial" w:cs="Arial"/>
          <w:sz w:val="20"/>
          <w:szCs w:val="20"/>
        </w:rPr>
        <w:t xml:space="preserve"> nego 20</w:t>
      </w:r>
      <w:r w:rsidR="00F7140E" w:rsidRPr="008F1624">
        <w:rPr>
          <w:rFonts w:ascii="Arial" w:hAnsi="Arial" w:cs="Arial"/>
          <w:sz w:val="20"/>
          <w:szCs w:val="20"/>
        </w:rPr>
        <w:t>2</w:t>
      </w:r>
      <w:r w:rsidR="00D87C1E" w:rsidRPr="008F1624">
        <w:rPr>
          <w:rFonts w:ascii="Arial" w:hAnsi="Arial" w:cs="Arial"/>
          <w:sz w:val="20"/>
          <w:szCs w:val="20"/>
        </w:rPr>
        <w:t>1</w:t>
      </w:r>
      <w:r w:rsidR="00E43486" w:rsidRPr="008F1624">
        <w:rPr>
          <w:rFonts w:ascii="Arial" w:hAnsi="Arial" w:cs="Arial"/>
          <w:sz w:val="20"/>
          <w:szCs w:val="20"/>
        </w:rPr>
        <w:t>.godine</w:t>
      </w:r>
      <w:r w:rsidR="00636ED0" w:rsidRPr="008F1624">
        <w:rPr>
          <w:rFonts w:ascii="Arial" w:hAnsi="Arial" w:cs="Arial"/>
          <w:sz w:val="20"/>
          <w:szCs w:val="20"/>
        </w:rPr>
        <w:t>. O</w:t>
      </w:r>
      <w:r w:rsidR="00E43486" w:rsidRPr="008F1624">
        <w:rPr>
          <w:rFonts w:ascii="Arial" w:hAnsi="Arial" w:cs="Arial"/>
          <w:sz w:val="20"/>
          <w:szCs w:val="20"/>
        </w:rPr>
        <w:t xml:space="preserve">dnose se na dane </w:t>
      </w:r>
      <w:r w:rsidR="00F7140E" w:rsidRPr="008F1624">
        <w:rPr>
          <w:rFonts w:ascii="Arial" w:hAnsi="Arial" w:cs="Arial"/>
          <w:sz w:val="20"/>
          <w:szCs w:val="20"/>
        </w:rPr>
        <w:t xml:space="preserve">tekuće </w:t>
      </w:r>
      <w:r w:rsidR="00E43486" w:rsidRPr="008F1624">
        <w:rPr>
          <w:rFonts w:ascii="Arial" w:hAnsi="Arial" w:cs="Arial"/>
          <w:sz w:val="20"/>
          <w:szCs w:val="20"/>
        </w:rPr>
        <w:t xml:space="preserve">pomoći Grada proračunskim korisnicima drugih proračuna i to: Zavodu za hitnu medicinu </w:t>
      </w:r>
      <w:r w:rsidR="00D87C1E" w:rsidRPr="008F1624">
        <w:rPr>
          <w:rFonts w:ascii="Arial" w:hAnsi="Arial" w:cs="Arial"/>
          <w:sz w:val="20"/>
          <w:szCs w:val="20"/>
        </w:rPr>
        <w:t>381</w:t>
      </w:r>
      <w:r w:rsidR="00752044" w:rsidRPr="008F1624">
        <w:rPr>
          <w:rFonts w:ascii="Arial" w:hAnsi="Arial" w:cs="Arial"/>
          <w:sz w:val="20"/>
          <w:szCs w:val="20"/>
        </w:rPr>
        <w:t>.000</w:t>
      </w:r>
      <w:r w:rsidR="00313A7B" w:rsidRPr="008F1624">
        <w:rPr>
          <w:rFonts w:ascii="Arial" w:hAnsi="Arial" w:cs="Arial"/>
          <w:sz w:val="20"/>
          <w:szCs w:val="20"/>
        </w:rPr>
        <w:t xml:space="preserve"> kn</w:t>
      </w:r>
      <w:r w:rsidR="00752044" w:rsidRPr="008F1624">
        <w:rPr>
          <w:rFonts w:ascii="Arial" w:hAnsi="Arial" w:cs="Arial"/>
          <w:sz w:val="20"/>
          <w:szCs w:val="20"/>
        </w:rPr>
        <w:t>,</w:t>
      </w:r>
      <w:r w:rsidR="00313A7B" w:rsidRPr="008F1624">
        <w:rPr>
          <w:rFonts w:ascii="Arial" w:hAnsi="Arial" w:cs="Arial"/>
          <w:sz w:val="20"/>
          <w:szCs w:val="20"/>
        </w:rPr>
        <w:t xml:space="preserve"> Domu</w:t>
      </w:r>
      <w:r w:rsidR="00E43486" w:rsidRPr="008F1624">
        <w:rPr>
          <w:rFonts w:ascii="Arial" w:hAnsi="Arial" w:cs="Arial"/>
          <w:sz w:val="20"/>
          <w:szCs w:val="20"/>
        </w:rPr>
        <w:t xml:space="preserve"> zdravlja</w:t>
      </w:r>
      <w:r w:rsidR="00313A7B" w:rsidRPr="008F1624">
        <w:rPr>
          <w:rFonts w:ascii="Arial" w:hAnsi="Arial" w:cs="Arial"/>
          <w:sz w:val="20"/>
          <w:szCs w:val="20"/>
        </w:rPr>
        <w:t xml:space="preserve"> Korčula </w:t>
      </w:r>
      <w:r w:rsidR="00D87C1E" w:rsidRPr="008F1624">
        <w:rPr>
          <w:rFonts w:ascii="Arial" w:hAnsi="Arial" w:cs="Arial"/>
          <w:sz w:val="20"/>
          <w:szCs w:val="20"/>
        </w:rPr>
        <w:t>271</w:t>
      </w:r>
      <w:r w:rsidR="00313A7B" w:rsidRPr="008F1624">
        <w:rPr>
          <w:rFonts w:ascii="Arial" w:hAnsi="Arial" w:cs="Arial"/>
          <w:sz w:val="20"/>
          <w:szCs w:val="20"/>
        </w:rPr>
        <w:t>.000 kn</w:t>
      </w:r>
      <w:r w:rsidR="00752044" w:rsidRPr="008F1624">
        <w:rPr>
          <w:rFonts w:ascii="Arial" w:hAnsi="Arial" w:cs="Arial"/>
          <w:sz w:val="20"/>
          <w:szCs w:val="20"/>
        </w:rPr>
        <w:t xml:space="preserve"> i Osnovnoj glazbenoj školi </w:t>
      </w:r>
      <w:r w:rsidR="00D87C1E" w:rsidRPr="008F1624">
        <w:rPr>
          <w:rFonts w:ascii="Arial" w:hAnsi="Arial" w:cs="Arial"/>
          <w:sz w:val="20"/>
          <w:szCs w:val="20"/>
        </w:rPr>
        <w:t>3</w:t>
      </w:r>
      <w:r w:rsidR="00F7140E" w:rsidRPr="008F1624">
        <w:rPr>
          <w:rFonts w:ascii="Arial" w:hAnsi="Arial" w:cs="Arial"/>
          <w:sz w:val="20"/>
          <w:szCs w:val="20"/>
        </w:rPr>
        <w:t>0</w:t>
      </w:r>
      <w:r w:rsidR="00636ED0" w:rsidRPr="008F1624">
        <w:rPr>
          <w:rFonts w:ascii="Arial" w:hAnsi="Arial" w:cs="Arial"/>
          <w:sz w:val="20"/>
          <w:szCs w:val="20"/>
        </w:rPr>
        <w:t>.</w:t>
      </w:r>
      <w:r w:rsidR="00752044" w:rsidRPr="008F1624">
        <w:rPr>
          <w:rFonts w:ascii="Arial" w:hAnsi="Arial" w:cs="Arial"/>
          <w:sz w:val="20"/>
          <w:szCs w:val="20"/>
        </w:rPr>
        <w:t>000 kn</w:t>
      </w:r>
      <w:r w:rsidR="00895BA7" w:rsidRPr="008F1624">
        <w:rPr>
          <w:rFonts w:ascii="Arial" w:hAnsi="Arial" w:cs="Arial"/>
          <w:sz w:val="20"/>
          <w:szCs w:val="20"/>
        </w:rPr>
        <w:t xml:space="preserve">. Povećanje rashoda na ovom odjeljku tekućih pomoći proračunskim korisnicima  drugih proračuna, u iznosu od 120.000,04 kn, rezultira većim izdvajanjem pomoći Domu zdravlja i Zavodu za hitnu medicinu, sufinanciranje i dodatni medicinski timovi. </w:t>
      </w:r>
      <w:r w:rsidR="00C756DD" w:rsidRPr="008F1624">
        <w:rPr>
          <w:rFonts w:ascii="Arial" w:hAnsi="Arial" w:cs="Arial"/>
          <w:sz w:val="20"/>
          <w:szCs w:val="20"/>
        </w:rPr>
        <w:t xml:space="preserve">U ovom razdoblju nije bilo rashoda </w:t>
      </w:r>
      <w:r w:rsidR="00920A88" w:rsidRPr="008F1624">
        <w:rPr>
          <w:rFonts w:ascii="Arial" w:hAnsi="Arial" w:cs="Arial"/>
          <w:sz w:val="20"/>
          <w:szCs w:val="20"/>
        </w:rPr>
        <w:t>na odjeljku kapitalnih pomoći</w:t>
      </w:r>
      <w:r w:rsidR="00C756DD" w:rsidRPr="008F1624">
        <w:rPr>
          <w:rFonts w:ascii="Arial" w:hAnsi="Arial" w:cs="Arial"/>
          <w:sz w:val="20"/>
          <w:szCs w:val="20"/>
        </w:rPr>
        <w:t xml:space="preserve"> unutar općeg proračuna, dok su u prethodnom iznosila</w:t>
      </w:r>
      <w:r w:rsidR="00920A88" w:rsidRPr="008F1624">
        <w:rPr>
          <w:rFonts w:ascii="Arial" w:hAnsi="Arial" w:cs="Arial"/>
          <w:sz w:val="20"/>
          <w:szCs w:val="20"/>
        </w:rPr>
        <w:t xml:space="preserve"> </w:t>
      </w:r>
      <w:r w:rsidR="00C756DD" w:rsidRPr="008F1624">
        <w:rPr>
          <w:rFonts w:ascii="Arial" w:hAnsi="Arial" w:cs="Arial"/>
          <w:sz w:val="20"/>
          <w:szCs w:val="20"/>
        </w:rPr>
        <w:t>238.559 kn</w:t>
      </w:r>
      <w:r w:rsidR="00634F54" w:rsidRPr="008F1624">
        <w:rPr>
          <w:rFonts w:ascii="Arial" w:hAnsi="Arial" w:cs="Arial"/>
          <w:sz w:val="20"/>
          <w:szCs w:val="20"/>
        </w:rPr>
        <w:t>.</w:t>
      </w:r>
    </w:p>
    <w:p w14:paraId="0106EF7D" w14:textId="77777777" w:rsidR="00C756DD" w:rsidRPr="008F1624" w:rsidRDefault="00C756DD" w:rsidP="00895BA7">
      <w:pPr>
        <w:ind w:right="57"/>
        <w:contextualSpacing/>
        <w:jc w:val="both"/>
        <w:rPr>
          <w:rFonts w:ascii="Arial" w:hAnsi="Arial" w:cs="Arial"/>
          <w:sz w:val="20"/>
          <w:szCs w:val="20"/>
        </w:rPr>
      </w:pPr>
    </w:p>
    <w:p w14:paraId="42BBC942" w14:textId="12B491F0" w:rsidR="00E43486" w:rsidRPr="008F1624" w:rsidRDefault="00E43486" w:rsidP="000B31AD">
      <w:pPr>
        <w:ind w:right="57" w:firstLine="720"/>
        <w:jc w:val="both"/>
        <w:rPr>
          <w:rFonts w:ascii="Arial" w:hAnsi="Arial" w:cs="Arial"/>
          <w:sz w:val="20"/>
          <w:szCs w:val="20"/>
        </w:rPr>
      </w:pPr>
      <w:r w:rsidRPr="008F1624">
        <w:rPr>
          <w:rFonts w:ascii="Arial" w:hAnsi="Arial" w:cs="Arial"/>
          <w:b/>
          <w:bCs/>
          <w:sz w:val="20"/>
          <w:szCs w:val="20"/>
        </w:rPr>
        <w:t>Naknade građanima i kućanstvima (skupina 37)</w:t>
      </w:r>
      <w:r w:rsidRPr="008F1624">
        <w:rPr>
          <w:rFonts w:ascii="Arial" w:hAnsi="Arial" w:cs="Arial"/>
          <w:sz w:val="20"/>
          <w:szCs w:val="20"/>
        </w:rPr>
        <w:t xml:space="preserve"> </w:t>
      </w:r>
      <w:r w:rsidR="00757336" w:rsidRPr="008F1624">
        <w:rPr>
          <w:rFonts w:ascii="Arial" w:hAnsi="Arial" w:cs="Arial"/>
          <w:sz w:val="20"/>
          <w:szCs w:val="20"/>
        </w:rPr>
        <w:t xml:space="preserve">su </w:t>
      </w:r>
      <w:r w:rsidR="00E94ADE" w:rsidRPr="008F1624">
        <w:rPr>
          <w:rFonts w:ascii="Arial" w:hAnsi="Arial" w:cs="Arial"/>
          <w:sz w:val="20"/>
          <w:szCs w:val="20"/>
        </w:rPr>
        <w:t xml:space="preserve">veće </w:t>
      </w:r>
      <w:r w:rsidR="00752044" w:rsidRPr="008F1624">
        <w:rPr>
          <w:rFonts w:ascii="Arial" w:hAnsi="Arial" w:cs="Arial"/>
          <w:sz w:val="20"/>
          <w:szCs w:val="20"/>
        </w:rPr>
        <w:t xml:space="preserve">za </w:t>
      </w:r>
      <w:r w:rsidR="00620F86" w:rsidRPr="008F1624">
        <w:rPr>
          <w:rFonts w:ascii="Arial" w:hAnsi="Arial" w:cs="Arial"/>
          <w:sz w:val="20"/>
          <w:szCs w:val="20"/>
        </w:rPr>
        <w:t>79</w:t>
      </w:r>
      <w:r w:rsidR="00752044" w:rsidRPr="008F1624">
        <w:rPr>
          <w:rFonts w:ascii="Arial" w:hAnsi="Arial" w:cs="Arial"/>
          <w:sz w:val="20"/>
          <w:szCs w:val="20"/>
        </w:rPr>
        <w:t>% (</w:t>
      </w:r>
      <w:r w:rsidR="000B31AD" w:rsidRPr="008F1624">
        <w:rPr>
          <w:rFonts w:ascii="Arial" w:hAnsi="Arial" w:cs="Arial"/>
          <w:sz w:val="20"/>
          <w:szCs w:val="20"/>
        </w:rPr>
        <w:t>533.456</w:t>
      </w:r>
      <w:r w:rsidR="00752044" w:rsidRPr="008F1624">
        <w:rPr>
          <w:rFonts w:ascii="Arial" w:hAnsi="Arial" w:cs="Arial"/>
          <w:sz w:val="20"/>
          <w:szCs w:val="20"/>
        </w:rPr>
        <w:t xml:space="preserve"> kn) nego </w:t>
      </w:r>
      <w:r w:rsidR="00757336" w:rsidRPr="008F1624">
        <w:rPr>
          <w:rFonts w:ascii="Arial" w:hAnsi="Arial" w:cs="Arial"/>
          <w:sz w:val="20"/>
          <w:szCs w:val="20"/>
        </w:rPr>
        <w:t>prošlogodišnj</w:t>
      </w:r>
      <w:r w:rsidR="00752044" w:rsidRPr="008F1624">
        <w:rPr>
          <w:rFonts w:ascii="Arial" w:hAnsi="Arial" w:cs="Arial"/>
          <w:sz w:val="20"/>
          <w:szCs w:val="20"/>
        </w:rPr>
        <w:t xml:space="preserve">e i iznose </w:t>
      </w:r>
      <w:r w:rsidR="000B31AD" w:rsidRPr="008F1624">
        <w:rPr>
          <w:rFonts w:ascii="Arial" w:hAnsi="Arial" w:cs="Arial"/>
          <w:b/>
          <w:bCs/>
          <w:sz w:val="20"/>
          <w:szCs w:val="20"/>
        </w:rPr>
        <w:t>1.204.548</w:t>
      </w:r>
      <w:r w:rsidR="00757336" w:rsidRPr="008F1624">
        <w:rPr>
          <w:rFonts w:ascii="Arial" w:hAnsi="Arial" w:cs="Arial"/>
          <w:sz w:val="20"/>
          <w:szCs w:val="20"/>
        </w:rPr>
        <w:t xml:space="preserve"> kn</w:t>
      </w:r>
      <w:r w:rsidR="00C25560" w:rsidRPr="008F1624">
        <w:rPr>
          <w:rFonts w:ascii="Arial" w:hAnsi="Arial" w:cs="Arial"/>
          <w:sz w:val="20"/>
          <w:szCs w:val="20"/>
        </w:rPr>
        <w:t>. Povećanje se pretežito odnosi na rashode uvođenja besplatnih prijevoznih linija za građane</w:t>
      </w:r>
      <w:r w:rsidR="008F1624" w:rsidRPr="008F1624">
        <w:rPr>
          <w:rFonts w:ascii="Arial" w:hAnsi="Arial" w:cs="Arial"/>
          <w:sz w:val="20"/>
          <w:szCs w:val="20"/>
        </w:rPr>
        <w:t>.</w:t>
      </w:r>
    </w:p>
    <w:p w14:paraId="44D9AAC8" w14:textId="77777777" w:rsidR="00634F54" w:rsidRPr="008F1624" w:rsidRDefault="00E43486" w:rsidP="000722EA">
      <w:pPr>
        <w:ind w:right="57" w:firstLine="720"/>
        <w:contextualSpacing/>
        <w:jc w:val="both"/>
        <w:rPr>
          <w:rFonts w:ascii="Arial" w:hAnsi="Arial" w:cs="Arial"/>
          <w:sz w:val="20"/>
          <w:szCs w:val="20"/>
        </w:rPr>
      </w:pPr>
      <w:r w:rsidRPr="008F1624">
        <w:rPr>
          <w:rFonts w:ascii="Arial" w:hAnsi="Arial" w:cs="Arial"/>
          <w:b/>
          <w:bCs/>
          <w:sz w:val="20"/>
          <w:szCs w:val="20"/>
        </w:rPr>
        <w:t>Ostali rashodi (skupina 38)</w:t>
      </w:r>
      <w:r w:rsidRPr="008F1624">
        <w:rPr>
          <w:rFonts w:ascii="Arial" w:hAnsi="Arial" w:cs="Arial"/>
          <w:sz w:val="20"/>
          <w:szCs w:val="20"/>
        </w:rPr>
        <w:t xml:space="preserve"> u iznosu od </w:t>
      </w:r>
      <w:r w:rsidR="004370FA" w:rsidRPr="008F1624">
        <w:rPr>
          <w:rFonts w:ascii="Arial" w:hAnsi="Arial" w:cs="Arial"/>
          <w:b/>
          <w:bCs/>
          <w:sz w:val="20"/>
          <w:szCs w:val="20"/>
        </w:rPr>
        <w:t>4.843.895</w:t>
      </w:r>
      <w:r w:rsidR="00757BCF" w:rsidRPr="008F1624">
        <w:rPr>
          <w:rFonts w:ascii="Arial" w:hAnsi="Arial" w:cs="Arial"/>
          <w:sz w:val="20"/>
          <w:szCs w:val="20"/>
        </w:rPr>
        <w:t xml:space="preserve"> kn </w:t>
      </w:r>
      <w:r w:rsidR="00881A80" w:rsidRPr="008F1624">
        <w:rPr>
          <w:rFonts w:ascii="Arial" w:hAnsi="Arial" w:cs="Arial"/>
          <w:sz w:val="20"/>
          <w:szCs w:val="20"/>
        </w:rPr>
        <w:t>veći</w:t>
      </w:r>
      <w:r w:rsidRPr="008F1624">
        <w:rPr>
          <w:rFonts w:ascii="Arial" w:hAnsi="Arial" w:cs="Arial"/>
          <w:sz w:val="20"/>
          <w:szCs w:val="20"/>
        </w:rPr>
        <w:t xml:space="preserve"> su od prethodne godine za </w:t>
      </w:r>
      <w:r w:rsidR="004370FA" w:rsidRPr="008F1624">
        <w:rPr>
          <w:rFonts w:ascii="Arial" w:hAnsi="Arial" w:cs="Arial"/>
          <w:sz w:val="20"/>
          <w:szCs w:val="20"/>
        </w:rPr>
        <w:t>6</w:t>
      </w:r>
      <w:r w:rsidRPr="008F1624">
        <w:rPr>
          <w:rFonts w:ascii="Arial" w:hAnsi="Arial" w:cs="Arial"/>
          <w:sz w:val="20"/>
          <w:szCs w:val="20"/>
        </w:rPr>
        <w:t xml:space="preserve">% a (ili </w:t>
      </w:r>
      <w:r w:rsidR="004370FA" w:rsidRPr="008F1624">
        <w:rPr>
          <w:rFonts w:ascii="Arial" w:hAnsi="Arial" w:cs="Arial"/>
          <w:sz w:val="20"/>
          <w:szCs w:val="20"/>
        </w:rPr>
        <w:t>269.608</w:t>
      </w:r>
      <w:r w:rsidR="00757BCF" w:rsidRPr="008F1624">
        <w:rPr>
          <w:rFonts w:ascii="Arial" w:hAnsi="Arial" w:cs="Arial"/>
          <w:sz w:val="20"/>
          <w:szCs w:val="20"/>
        </w:rPr>
        <w:t xml:space="preserve"> kn</w:t>
      </w:r>
      <w:r w:rsidRPr="008F1624">
        <w:rPr>
          <w:rFonts w:ascii="Arial" w:hAnsi="Arial" w:cs="Arial"/>
          <w:sz w:val="20"/>
          <w:szCs w:val="20"/>
        </w:rPr>
        <w:t>)</w:t>
      </w:r>
      <w:r w:rsidR="008F672E" w:rsidRPr="008F1624">
        <w:rPr>
          <w:rFonts w:ascii="Arial" w:hAnsi="Arial" w:cs="Arial"/>
          <w:sz w:val="20"/>
          <w:szCs w:val="20"/>
        </w:rPr>
        <w:t>,</w:t>
      </w:r>
      <w:r w:rsidRPr="008F1624">
        <w:rPr>
          <w:rFonts w:ascii="Arial" w:hAnsi="Arial" w:cs="Arial"/>
          <w:sz w:val="20"/>
          <w:szCs w:val="20"/>
        </w:rPr>
        <w:t xml:space="preserve"> a odnose se na tekuće donacije Grada </w:t>
      </w:r>
      <w:r w:rsidR="003105CA" w:rsidRPr="008F1624">
        <w:rPr>
          <w:rFonts w:ascii="Arial" w:hAnsi="Arial" w:cs="Arial"/>
          <w:sz w:val="20"/>
          <w:szCs w:val="20"/>
        </w:rPr>
        <w:t xml:space="preserve">raznim udrugama, zajednicama, organizacijama, </w:t>
      </w:r>
      <w:r w:rsidR="005E0C24" w:rsidRPr="008F1624">
        <w:rPr>
          <w:rFonts w:ascii="Arial" w:hAnsi="Arial" w:cs="Arial"/>
          <w:sz w:val="20"/>
          <w:szCs w:val="20"/>
        </w:rPr>
        <w:t xml:space="preserve">političkim strankama, </w:t>
      </w:r>
      <w:r w:rsidR="003105CA" w:rsidRPr="008F1624">
        <w:rPr>
          <w:rFonts w:ascii="Arial" w:hAnsi="Arial" w:cs="Arial"/>
          <w:sz w:val="20"/>
          <w:szCs w:val="20"/>
        </w:rPr>
        <w:t xml:space="preserve">školama i dječjim vrtićima i ostalima </w:t>
      </w:r>
      <w:r w:rsidRPr="008F1624">
        <w:rPr>
          <w:rFonts w:ascii="Arial" w:hAnsi="Arial" w:cs="Arial"/>
          <w:sz w:val="20"/>
          <w:szCs w:val="20"/>
        </w:rPr>
        <w:t>(podskupina 381)</w:t>
      </w:r>
      <w:r w:rsidR="004370FA" w:rsidRPr="008F1624">
        <w:rPr>
          <w:rFonts w:ascii="Arial" w:hAnsi="Arial" w:cs="Arial"/>
          <w:sz w:val="20"/>
          <w:szCs w:val="20"/>
        </w:rPr>
        <w:t xml:space="preserve">, te kapitalne donacije </w:t>
      </w:r>
      <w:r w:rsidR="00634F54" w:rsidRPr="008F1624">
        <w:rPr>
          <w:rFonts w:ascii="Arial" w:hAnsi="Arial" w:cs="Arial"/>
          <w:sz w:val="20"/>
          <w:szCs w:val="20"/>
        </w:rPr>
        <w:t>gradskim vijećnicima za prijenosna računala i kapitalnu pomoć KTD Mindel za sanaciju odlagališta Kokojevica (podskupine 382 i 386).</w:t>
      </w:r>
    </w:p>
    <w:p w14:paraId="590B7DFA" w14:textId="77777777" w:rsidR="000722EA" w:rsidRPr="008F1624" w:rsidRDefault="000722EA" w:rsidP="000722EA">
      <w:pPr>
        <w:ind w:right="57" w:firstLine="720"/>
        <w:contextualSpacing/>
        <w:jc w:val="both"/>
        <w:rPr>
          <w:rFonts w:ascii="Arial" w:hAnsi="Arial" w:cs="Arial"/>
          <w:sz w:val="20"/>
          <w:szCs w:val="20"/>
        </w:rPr>
      </w:pPr>
    </w:p>
    <w:p w14:paraId="75097CC5" w14:textId="77777777" w:rsidR="000722EA" w:rsidRPr="00D44C12" w:rsidRDefault="00E43486" w:rsidP="000722EA">
      <w:pPr>
        <w:ind w:right="57" w:firstLine="720"/>
        <w:contextualSpacing/>
        <w:jc w:val="both"/>
        <w:rPr>
          <w:rFonts w:ascii="Arial" w:hAnsi="Arial" w:cs="Arial"/>
          <w:sz w:val="20"/>
          <w:szCs w:val="20"/>
        </w:rPr>
      </w:pPr>
      <w:r w:rsidRPr="00D44C12">
        <w:rPr>
          <w:rFonts w:ascii="Arial" w:hAnsi="Arial" w:cs="Arial"/>
          <w:sz w:val="20"/>
          <w:szCs w:val="20"/>
        </w:rPr>
        <w:t xml:space="preserve">Izvršenje rashoda poslovanja </w:t>
      </w:r>
      <w:r w:rsidR="0001503D" w:rsidRPr="00D44C12">
        <w:rPr>
          <w:rFonts w:ascii="Arial" w:hAnsi="Arial" w:cs="Arial"/>
          <w:sz w:val="20"/>
          <w:szCs w:val="20"/>
        </w:rPr>
        <w:t xml:space="preserve">za </w:t>
      </w:r>
      <w:r w:rsidR="005448CB" w:rsidRPr="00D44C12">
        <w:rPr>
          <w:rFonts w:ascii="Arial" w:hAnsi="Arial" w:cs="Arial"/>
          <w:sz w:val="20"/>
          <w:szCs w:val="20"/>
        </w:rPr>
        <w:t>2</w:t>
      </w:r>
      <w:r w:rsidR="0001503D" w:rsidRPr="00D44C12">
        <w:rPr>
          <w:rFonts w:ascii="Arial" w:hAnsi="Arial" w:cs="Arial"/>
          <w:sz w:val="20"/>
          <w:szCs w:val="20"/>
        </w:rPr>
        <w:t xml:space="preserve">% je </w:t>
      </w:r>
      <w:r w:rsidR="005E0C24" w:rsidRPr="00D44C12">
        <w:rPr>
          <w:rFonts w:ascii="Arial" w:hAnsi="Arial" w:cs="Arial"/>
          <w:sz w:val="20"/>
          <w:szCs w:val="20"/>
        </w:rPr>
        <w:t>manje</w:t>
      </w:r>
      <w:r w:rsidR="00DC5A99" w:rsidRPr="00D44C12">
        <w:rPr>
          <w:rFonts w:ascii="Arial" w:hAnsi="Arial" w:cs="Arial"/>
          <w:sz w:val="20"/>
          <w:szCs w:val="20"/>
        </w:rPr>
        <w:t xml:space="preserve"> od planiranih</w:t>
      </w:r>
      <w:r w:rsidRPr="00D44C12">
        <w:rPr>
          <w:rFonts w:ascii="Arial" w:hAnsi="Arial" w:cs="Arial"/>
          <w:sz w:val="20"/>
          <w:szCs w:val="20"/>
        </w:rPr>
        <w:t>.</w:t>
      </w:r>
    </w:p>
    <w:p w14:paraId="03844965" w14:textId="1DEBAAF0" w:rsidR="00F07473" w:rsidRDefault="00F07473" w:rsidP="000722EA">
      <w:pPr>
        <w:ind w:right="57"/>
        <w:contextualSpacing/>
        <w:jc w:val="both"/>
        <w:rPr>
          <w:rFonts w:ascii="Arial" w:hAnsi="Arial" w:cs="Arial"/>
          <w:b/>
          <w:i/>
          <w:sz w:val="18"/>
          <w:szCs w:val="18"/>
        </w:rPr>
      </w:pPr>
      <w:r w:rsidRPr="00D44C12">
        <w:rPr>
          <w:rFonts w:ascii="Arial" w:hAnsi="Arial" w:cs="Arial"/>
          <w:b/>
          <w:i/>
          <w:sz w:val="18"/>
          <w:szCs w:val="18"/>
        </w:rPr>
        <w:lastRenderedPageBreak/>
        <w:t>Rashodi ustanova, korisnika Proračuna su ostvareni kako slijedi:</w:t>
      </w:r>
    </w:p>
    <w:p w14:paraId="1046A268" w14:textId="77777777" w:rsidR="000722EA" w:rsidRDefault="000722EA" w:rsidP="000722EA">
      <w:pPr>
        <w:ind w:right="57"/>
        <w:contextualSpacing/>
        <w:jc w:val="both"/>
        <w:rPr>
          <w:rFonts w:ascii="Arial" w:hAnsi="Arial" w:cs="Arial"/>
          <w:b/>
          <w:i/>
          <w:sz w:val="18"/>
          <w:szCs w:val="18"/>
        </w:rPr>
      </w:pPr>
    </w:p>
    <w:tbl>
      <w:tblPr>
        <w:tblW w:w="8420" w:type="dxa"/>
        <w:tblInd w:w="118" w:type="dxa"/>
        <w:tblLook w:val="04A0" w:firstRow="1" w:lastRow="0" w:firstColumn="1" w:lastColumn="0" w:noHBand="0" w:noVBand="1"/>
      </w:tblPr>
      <w:tblGrid>
        <w:gridCol w:w="3100"/>
        <w:gridCol w:w="2620"/>
        <w:gridCol w:w="2700"/>
      </w:tblGrid>
      <w:tr w:rsidR="000722EA" w:rsidRPr="000722EA" w14:paraId="3B62B392" w14:textId="77777777" w:rsidTr="000722EA">
        <w:trPr>
          <w:trHeight w:val="300"/>
        </w:trPr>
        <w:tc>
          <w:tcPr>
            <w:tcW w:w="3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4D3DD"/>
            <w:noWrap/>
            <w:vAlign w:val="center"/>
            <w:hideMark/>
          </w:tcPr>
          <w:p w14:paraId="26C35A06" w14:textId="77777777" w:rsidR="000722EA" w:rsidRPr="000722EA" w:rsidRDefault="000722EA" w:rsidP="000722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722E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KORISNIK PRORAČUNA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D3DD"/>
            <w:noWrap/>
            <w:vAlign w:val="center"/>
            <w:hideMark/>
          </w:tcPr>
          <w:p w14:paraId="2F615EFD" w14:textId="77777777" w:rsidR="000722EA" w:rsidRPr="000722EA" w:rsidRDefault="000722EA" w:rsidP="000722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722E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PLAN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4D3DD"/>
            <w:noWrap/>
            <w:vAlign w:val="center"/>
            <w:hideMark/>
          </w:tcPr>
          <w:p w14:paraId="4585DC56" w14:textId="77777777" w:rsidR="000722EA" w:rsidRPr="000722EA" w:rsidRDefault="000722EA" w:rsidP="000722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722E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OSTVARENJE</w:t>
            </w:r>
          </w:p>
        </w:tc>
      </w:tr>
      <w:tr w:rsidR="000722EA" w:rsidRPr="000722EA" w14:paraId="12FD9381" w14:textId="77777777" w:rsidTr="000722EA">
        <w:trPr>
          <w:trHeight w:val="300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FCA32" w14:textId="77777777" w:rsidR="000722EA" w:rsidRPr="000722EA" w:rsidRDefault="000722EA" w:rsidP="000722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0722E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Gradski muzej Korčula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CB80E" w14:textId="77777777" w:rsidR="000722EA" w:rsidRPr="000722EA" w:rsidRDefault="000722EA" w:rsidP="000722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722E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1.301.339,00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93DCD66" w14:textId="77777777" w:rsidR="000722EA" w:rsidRPr="000722EA" w:rsidRDefault="000722EA" w:rsidP="000722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722E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1.307.784,44</w:t>
            </w:r>
          </w:p>
        </w:tc>
      </w:tr>
      <w:tr w:rsidR="000722EA" w:rsidRPr="000722EA" w14:paraId="2BDB7E54" w14:textId="77777777" w:rsidTr="000722EA">
        <w:trPr>
          <w:trHeight w:val="300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0805A" w14:textId="77777777" w:rsidR="000722EA" w:rsidRPr="000722EA" w:rsidRDefault="000722EA" w:rsidP="000722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0722E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Gradska knjižnica Ivan Vidali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8B0ED" w14:textId="77777777" w:rsidR="000722EA" w:rsidRPr="000722EA" w:rsidRDefault="000722EA" w:rsidP="000722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722E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1.138.231,00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F48185E" w14:textId="77777777" w:rsidR="000722EA" w:rsidRPr="000722EA" w:rsidRDefault="000722EA" w:rsidP="000722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722E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1.161.877,39</w:t>
            </w:r>
          </w:p>
        </w:tc>
      </w:tr>
      <w:tr w:rsidR="000722EA" w:rsidRPr="000722EA" w14:paraId="200B7E17" w14:textId="77777777" w:rsidTr="000722EA">
        <w:trPr>
          <w:trHeight w:val="300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A2E7D" w14:textId="77777777" w:rsidR="000722EA" w:rsidRPr="000722EA" w:rsidRDefault="000722EA" w:rsidP="000722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0722E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Dječji vrtić Korčula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64050" w14:textId="77777777" w:rsidR="000722EA" w:rsidRPr="000722EA" w:rsidRDefault="000722EA" w:rsidP="000722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722E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4.519.149,00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47DFACD" w14:textId="77777777" w:rsidR="000722EA" w:rsidRPr="000722EA" w:rsidRDefault="000722EA" w:rsidP="000722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722E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4.555.602,38</w:t>
            </w:r>
          </w:p>
        </w:tc>
      </w:tr>
      <w:tr w:rsidR="000722EA" w:rsidRPr="000722EA" w14:paraId="7C70DAF6" w14:textId="77777777" w:rsidTr="000722EA">
        <w:trPr>
          <w:trHeight w:val="300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0F651" w14:textId="77777777" w:rsidR="000722EA" w:rsidRPr="000722EA" w:rsidRDefault="000722EA" w:rsidP="000722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0722E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Centar za kulturu Korčula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689F1" w14:textId="77777777" w:rsidR="000722EA" w:rsidRPr="000722EA" w:rsidRDefault="000722EA" w:rsidP="000722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722E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1.469.430,00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786E0F5" w14:textId="77777777" w:rsidR="000722EA" w:rsidRPr="000722EA" w:rsidRDefault="000722EA" w:rsidP="000722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722E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1.226.392,20</w:t>
            </w:r>
          </w:p>
        </w:tc>
      </w:tr>
      <w:tr w:rsidR="000722EA" w:rsidRPr="000722EA" w14:paraId="3D870314" w14:textId="77777777" w:rsidTr="000722EA">
        <w:trPr>
          <w:trHeight w:val="300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D05E8" w14:textId="77777777" w:rsidR="000722EA" w:rsidRPr="000722EA" w:rsidRDefault="000722EA" w:rsidP="000722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0722E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Ustanova Športski objekti Korčula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8568C" w14:textId="77777777" w:rsidR="000722EA" w:rsidRPr="000722EA" w:rsidRDefault="000722EA" w:rsidP="000722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722E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2.600.405,00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F8CF45A" w14:textId="77777777" w:rsidR="000722EA" w:rsidRPr="000722EA" w:rsidRDefault="000722EA" w:rsidP="000722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722E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2.580.216,39</w:t>
            </w:r>
          </w:p>
        </w:tc>
      </w:tr>
      <w:tr w:rsidR="000722EA" w:rsidRPr="000722EA" w14:paraId="0B96BF7D" w14:textId="77777777" w:rsidTr="000722EA">
        <w:trPr>
          <w:trHeight w:val="315"/>
        </w:trPr>
        <w:tc>
          <w:tcPr>
            <w:tcW w:w="3100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F8DDCB2" w14:textId="77777777" w:rsidR="000722EA" w:rsidRPr="000722EA" w:rsidRDefault="000722EA" w:rsidP="000722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722E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UKUPNO</w:t>
            </w:r>
          </w:p>
        </w:tc>
        <w:tc>
          <w:tcPr>
            <w:tcW w:w="26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0588EFB" w14:textId="77777777" w:rsidR="000722EA" w:rsidRPr="000722EA" w:rsidRDefault="000722EA" w:rsidP="000722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722E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11.028.554,00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000000" w:fill="D0CECE"/>
            <w:noWrap/>
            <w:vAlign w:val="center"/>
            <w:hideMark/>
          </w:tcPr>
          <w:p w14:paraId="6071DF77" w14:textId="77777777" w:rsidR="000722EA" w:rsidRPr="000722EA" w:rsidRDefault="000722EA" w:rsidP="000722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722E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10.831.872,80</w:t>
            </w:r>
          </w:p>
        </w:tc>
      </w:tr>
    </w:tbl>
    <w:p w14:paraId="75EB827C" w14:textId="77777777" w:rsidR="000722EA" w:rsidRDefault="000722EA" w:rsidP="000722EA">
      <w:pPr>
        <w:ind w:right="57"/>
        <w:contextualSpacing/>
        <w:jc w:val="both"/>
        <w:rPr>
          <w:rFonts w:ascii="Arial" w:hAnsi="Arial" w:cs="Arial"/>
          <w:b/>
          <w:i/>
          <w:sz w:val="18"/>
          <w:szCs w:val="18"/>
        </w:rPr>
      </w:pPr>
    </w:p>
    <w:p w14:paraId="1862A99C" w14:textId="77777777" w:rsidR="000722EA" w:rsidRDefault="000722EA" w:rsidP="000722EA">
      <w:pPr>
        <w:ind w:right="57"/>
        <w:contextualSpacing/>
        <w:jc w:val="both"/>
        <w:rPr>
          <w:rFonts w:ascii="Arial" w:hAnsi="Arial" w:cs="Arial"/>
          <w:b/>
          <w:i/>
          <w:sz w:val="18"/>
          <w:szCs w:val="18"/>
        </w:rPr>
      </w:pPr>
    </w:p>
    <w:p w14:paraId="761D2CE0" w14:textId="77777777" w:rsidR="009F6AA9" w:rsidRDefault="009F6AA9" w:rsidP="00F07473">
      <w:pPr>
        <w:ind w:right="57"/>
        <w:jc w:val="both"/>
        <w:rPr>
          <w:rFonts w:ascii="Arial" w:hAnsi="Arial" w:cs="Arial"/>
          <w:sz w:val="18"/>
          <w:szCs w:val="18"/>
        </w:rPr>
      </w:pPr>
    </w:p>
    <w:p w14:paraId="22983AEA" w14:textId="04672609" w:rsidR="003A5E0B" w:rsidRPr="00491B72" w:rsidRDefault="00712299" w:rsidP="00491B72">
      <w:pPr>
        <w:ind w:right="57" w:firstLine="720"/>
        <w:jc w:val="both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042ACAA4" wp14:editId="5055849E">
            <wp:extent cx="5029200" cy="3030854"/>
            <wp:effectExtent l="0" t="0" r="0" b="0"/>
            <wp:docPr id="9" name="Chart 9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400-0000011C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1CE4C316" w14:textId="5FED8D46" w:rsidR="000C69AF" w:rsidRPr="00D44C12" w:rsidRDefault="003A5E0B" w:rsidP="003A5E0B">
      <w:pPr>
        <w:ind w:right="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lastRenderedPageBreak/>
        <w:t xml:space="preserve">   </w:t>
      </w:r>
      <w:r w:rsidR="00E43486" w:rsidRPr="00D44C12">
        <w:rPr>
          <w:rFonts w:ascii="Arial" w:hAnsi="Arial" w:cs="Arial"/>
          <w:b/>
          <w:bCs/>
          <w:sz w:val="20"/>
          <w:szCs w:val="20"/>
          <w:u w:val="single"/>
        </w:rPr>
        <w:t>Rashodi za nabavu nefinancijske imovine</w:t>
      </w:r>
      <w:r w:rsidR="00E43486" w:rsidRPr="00D44C12">
        <w:rPr>
          <w:rFonts w:ascii="Arial" w:hAnsi="Arial" w:cs="Arial"/>
          <w:b/>
          <w:bCs/>
          <w:sz w:val="20"/>
          <w:szCs w:val="20"/>
        </w:rPr>
        <w:t xml:space="preserve"> (razred 4) </w:t>
      </w:r>
      <w:r w:rsidR="00E43486" w:rsidRPr="00D44C12">
        <w:rPr>
          <w:rFonts w:ascii="Arial" w:hAnsi="Arial" w:cs="Arial"/>
          <w:sz w:val="20"/>
          <w:szCs w:val="20"/>
        </w:rPr>
        <w:t xml:space="preserve">ostvareni su u iznosu od </w:t>
      </w:r>
      <w:r w:rsidR="0079019F" w:rsidRPr="00D44C12">
        <w:rPr>
          <w:rFonts w:ascii="Arial" w:hAnsi="Arial" w:cs="Arial"/>
          <w:b/>
          <w:bCs/>
          <w:sz w:val="20"/>
          <w:szCs w:val="20"/>
        </w:rPr>
        <w:t>1</w:t>
      </w:r>
      <w:r w:rsidR="00943EF1" w:rsidRPr="00D44C12">
        <w:rPr>
          <w:rFonts w:ascii="Arial" w:hAnsi="Arial" w:cs="Arial"/>
          <w:b/>
          <w:bCs/>
          <w:sz w:val="20"/>
          <w:szCs w:val="20"/>
        </w:rPr>
        <w:t>3.212.310</w:t>
      </w:r>
      <w:r w:rsidR="009D3D48" w:rsidRPr="00D44C12">
        <w:rPr>
          <w:rFonts w:ascii="Arial" w:hAnsi="Arial" w:cs="Arial"/>
          <w:sz w:val="20"/>
          <w:szCs w:val="20"/>
        </w:rPr>
        <w:t xml:space="preserve"> </w:t>
      </w:r>
      <w:r w:rsidR="00112907" w:rsidRPr="00D44C12">
        <w:rPr>
          <w:rFonts w:ascii="Arial" w:hAnsi="Arial" w:cs="Arial"/>
          <w:sz w:val="20"/>
          <w:szCs w:val="20"/>
        </w:rPr>
        <w:t>kn</w:t>
      </w:r>
      <w:r w:rsidR="00E43486" w:rsidRPr="00D44C12">
        <w:rPr>
          <w:rFonts w:ascii="Arial" w:hAnsi="Arial" w:cs="Arial"/>
          <w:sz w:val="20"/>
          <w:szCs w:val="20"/>
        </w:rPr>
        <w:t xml:space="preserve"> i </w:t>
      </w:r>
      <w:r w:rsidR="0079019F" w:rsidRPr="00D44C12">
        <w:rPr>
          <w:rFonts w:ascii="Arial" w:hAnsi="Arial" w:cs="Arial"/>
          <w:sz w:val="20"/>
          <w:szCs w:val="20"/>
        </w:rPr>
        <w:t xml:space="preserve">za </w:t>
      </w:r>
      <w:r w:rsidR="00943EF1" w:rsidRPr="00D44C12">
        <w:rPr>
          <w:rFonts w:ascii="Arial" w:hAnsi="Arial" w:cs="Arial"/>
          <w:sz w:val="20"/>
          <w:szCs w:val="20"/>
        </w:rPr>
        <w:t>25</w:t>
      </w:r>
      <w:r w:rsidR="0079019F" w:rsidRPr="00D44C12">
        <w:rPr>
          <w:rFonts w:ascii="Arial" w:hAnsi="Arial" w:cs="Arial"/>
          <w:sz w:val="20"/>
          <w:szCs w:val="20"/>
        </w:rPr>
        <w:t>%</w:t>
      </w:r>
      <w:r w:rsidR="00E43486" w:rsidRPr="00D44C12">
        <w:rPr>
          <w:rFonts w:ascii="Arial" w:hAnsi="Arial" w:cs="Arial"/>
          <w:sz w:val="20"/>
          <w:szCs w:val="20"/>
        </w:rPr>
        <w:t xml:space="preserve"> </w:t>
      </w:r>
      <w:r w:rsidR="0079019F" w:rsidRPr="00D44C12">
        <w:rPr>
          <w:rFonts w:ascii="Arial" w:hAnsi="Arial" w:cs="Arial"/>
          <w:sz w:val="20"/>
          <w:szCs w:val="20"/>
        </w:rPr>
        <w:t>(</w:t>
      </w:r>
      <w:r w:rsidR="00943EF1" w:rsidRPr="00D44C12">
        <w:rPr>
          <w:rFonts w:ascii="Arial" w:hAnsi="Arial" w:cs="Arial"/>
          <w:sz w:val="20"/>
          <w:szCs w:val="20"/>
        </w:rPr>
        <w:t>4.354.647</w:t>
      </w:r>
      <w:r w:rsidR="0079019F" w:rsidRPr="00D44C12">
        <w:rPr>
          <w:rFonts w:ascii="Arial" w:hAnsi="Arial" w:cs="Arial"/>
          <w:sz w:val="20"/>
          <w:szCs w:val="20"/>
        </w:rPr>
        <w:t xml:space="preserve"> kn)</w:t>
      </w:r>
      <w:r w:rsidR="00E43486" w:rsidRPr="00D44C12">
        <w:rPr>
          <w:rFonts w:ascii="Arial" w:hAnsi="Arial" w:cs="Arial"/>
          <w:sz w:val="20"/>
          <w:szCs w:val="20"/>
        </w:rPr>
        <w:t xml:space="preserve"> su </w:t>
      </w:r>
      <w:r w:rsidR="00943EF1" w:rsidRPr="00D44C12">
        <w:rPr>
          <w:rFonts w:ascii="Arial" w:hAnsi="Arial" w:cs="Arial"/>
          <w:sz w:val="20"/>
          <w:szCs w:val="20"/>
        </w:rPr>
        <w:t>manji</w:t>
      </w:r>
      <w:r w:rsidR="00E43486" w:rsidRPr="00D44C12">
        <w:rPr>
          <w:rFonts w:ascii="Arial" w:hAnsi="Arial" w:cs="Arial"/>
          <w:sz w:val="20"/>
          <w:szCs w:val="20"/>
        </w:rPr>
        <w:t xml:space="preserve"> nego prethodne godine</w:t>
      </w:r>
      <w:r w:rsidR="00943EF1" w:rsidRPr="00D44C12">
        <w:rPr>
          <w:rFonts w:ascii="Arial" w:hAnsi="Arial" w:cs="Arial"/>
          <w:sz w:val="20"/>
          <w:szCs w:val="20"/>
        </w:rPr>
        <w:t xml:space="preserve">. Izvršenje rashoda jednako je planu. </w:t>
      </w:r>
      <w:r w:rsidR="00E43486" w:rsidRPr="00D44C12">
        <w:rPr>
          <w:rFonts w:ascii="Arial" w:hAnsi="Arial" w:cs="Arial"/>
          <w:sz w:val="20"/>
          <w:szCs w:val="20"/>
        </w:rPr>
        <w:t>Odnose se na</w:t>
      </w:r>
      <w:r w:rsidR="002C37B5" w:rsidRPr="00D44C12">
        <w:rPr>
          <w:rFonts w:ascii="Arial" w:hAnsi="Arial" w:cs="Arial"/>
          <w:sz w:val="20"/>
          <w:szCs w:val="20"/>
        </w:rPr>
        <w:t>:</w:t>
      </w:r>
    </w:p>
    <w:p w14:paraId="18AA1C5F" w14:textId="7BE1903D" w:rsidR="00ED4FC5" w:rsidRPr="00D44C12" w:rsidRDefault="00ED4FC5" w:rsidP="004D1F32">
      <w:pPr>
        <w:pStyle w:val="ListParagraph"/>
        <w:numPr>
          <w:ilvl w:val="0"/>
          <w:numId w:val="6"/>
        </w:numPr>
        <w:ind w:right="57"/>
        <w:jc w:val="both"/>
        <w:rPr>
          <w:rFonts w:ascii="Arial" w:hAnsi="Arial" w:cs="Arial"/>
          <w:sz w:val="20"/>
          <w:szCs w:val="20"/>
        </w:rPr>
      </w:pPr>
      <w:r w:rsidRPr="00D44C12">
        <w:rPr>
          <w:rFonts w:ascii="Arial" w:hAnsi="Arial" w:cs="Arial"/>
          <w:sz w:val="20"/>
          <w:szCs w:val="20"/>
        </w:rPr>
        <w:t>kupnju građevinsk</w:t>
      </w:r>
      <w:r w:rsidR="004D1F32" w:rsidRPr="00D44C12">
        <w:rPr>
          <w:rFonts w:ascii="Arial" w:hAnsi="Arial" w:cs="Arial"/>
          <w:sz w:val="20"/>
          <w:szCs w:val="20"/>
        </w:rPr>
        <w:t>og</w:t>
      </w:r>
      <w:r w:rsidRPr="00D44C12">
        <w:rPr>
          <w:rFonts w:ascii="Arial" w:hAnsi="Arial" w:cs="Arial"/>
          <w:sz w:val="20"/>
          <w:szCs w:val="20"/>
        </w:rPr>
        <w:t xml:space="preserve"> zemljišta</w:t>
      </w:r>
      <w:r w:rsidR="00562FB4" w:rsidRPr="00D44C12">
        <w:rPr>
          <w:rFonts w:ascii="Arial" w:hAnsi="Arial" w:cs="Arial"/>
          <w:sz w:val="20"/>
          <w:szCs w:val="20"/>
        </w:rPr>
        <w:t xml:space="preserve"> </w:t>
      </w:r>
      <w:r w:rsidR="004D1F32" w:rsidRPr="00D44C12">
        <w:rPr>
          <w:rFonts w:ascii="Arial" w:hAnsi="Arial" w:cs="Arial"/>
          <w:sz w:val="20"/>
          <w:szCs w:val="20"/>
        </w:rPr>
        <w:t xml:space="preserve">iznad Vrtića </w:t>
      </w:r>
      <w:r w:rsidR="00562FB4" w:rsidRPr="00D44C12">
        <w:rPr>
          <w:rFonts w:ascii="Arial" w:hAnsi="Arial" w:cs="Arial"/>
          <w:sz w:val="20"/>
          <w:szCs w:val="20"/>
        </w:rPr>
        <w:t xml:space="preserve">u iznosu od </w:t>
      </w:r>
      <w:r w:rsidR="004D1F32" w:rsidRPr="00D44C12">
        <w:rPr>
          <w:rFonts w:ascii="Arial" w:hAnsi="Arial" w:cs="Arial"/>
          <w:sz w:val="20"/>
          <w:szCs w:val="20"/>
        </w:rPr>
        <w:t>37.600</w:t>
      </w:r>
      <w:r w:rsidR="00562FB4" w:rsidRPr="00D44C12">
        <w:rPr>
          <w:rFonts w:ascii="Arial" w:hAnsi="Arial" w:cs="Arial"/>
          <w:sz w:val="20"/>
          <w:szCs w:val="20"/>
        </w:rPr>
        <w:t xml:space="preserve"> kn,</w:t>
      </w:r>
    </w:p>
    <w:p w14:paraId="61C0FB3A" w14:textId="4C6AD23D" w:rsidR="00562FB4" w:rsidRPr="00D44C12" w:rsidRDefault="00562FB4" w:rsidP="00562FB4">
      <w:pPr>
        <w:pStyle w:val="ListParagraph"/>
        <w:numPr>
          <w:ilvl w:val="0"/>
          <w:numId w:val="6"/>
        </w:numPr>
        <w:ind w:right="57"/>
        <w:jc w:val="both"/>
        <w:rPr>
          <w:rFonts w:ascii="Arial" w:hAnsi="Arial" w:cs="Arial"/>
          <w:sz w:val="20"/>
          <w:szCs w:val="20"/>
        </w:rPr>
      </w:pPr>
      <w:r w:rsidRPr="00D44C12">
        <w:rPr>
          <w:rFonts w:ascii="Arial" w:hAnsi="Arial" w:cs="Arial"/>
          <w:sz w:val="20"/>
          <w:szCs w:val="20"/>
        </w:rPr>
        <w:t xml:space="preserve">uređenje kino-sale Doma kulture Korčula u iznosu od </w:t>
      </w:r>
      <w:r w:rsidR="00E30A08" w:rsidRPr="00D44C12">
        <w:rPr>
          <w:rFonts w:ascii="Arial" w:hAnsi="Arial" w:cs="Arial"/>
          <w:sz w:val="20"/>
          <w:szCs w:val="20"/>
        </w:rPr>
        <w:t>2</w:t>
      </w:r>
      <w:r w:rsidR="004D1F32" w:rsidRPr="00D44C12">
        <w:rPr>
          <w:rFonts w:ascii="Arial" w:hAnsi="Arial" w:cs="Arial"/>
          <w:sz w:val="20"/>
          <w:szCs w:val="20"/>
        </w:rPr>
        <w:t>41.017</w:t>
      </w:r>
      <w:r w:rsidRPr="00D44C12">
        <w:rPr>
          <w:rFonts w:ascii="Arial" w:hAnsi="Arial" w:cs="Arial"/>
          <w:sz w:val="20"/>
          <w:szCs w:val="20"/>
        </w:rPr>
        <w:t xml:space="preserve"> kn,</w:t>
      </w:r>
    </w:p>
    <w:p w14:paraId="4372D389" w14:textId="06CD30E3" w:rsidR="00562FB4" w:rsidRPr="00D44C12" w:rsidRDefault="009D3D48" w:rsidP="00562FB4">
      <w:pPr>
        <w:pStyle w:val="ListParagraph"/>
        <w:numPr>
          <w:ilvl w:val="0"/>
          <w:numId w:val="6"/>
        </w:numPr>
        <w:ind w:right="57"/>
        <w:jc w:val="both"/>
        <w:rPr>
          <w:rFonts w:ascii="Arial" w:hAnsi="Arial" w:cs="Arial"/>
          <w:sz w:val="20"/>
          <w:szCs w:val="20"/>
        </w:rPr>
      </w:pPr>
      <w:r w:rsidRPr="00D44C12">
        <w:rPr>
          <w:rFonts w:ascii="Arial" w:hAnsi="Arial" w:cs="Arial"/>
          <w:sz w:val="20"/>
          <w:szCs w:val="20"/>
        </w:rPr>
        <w:t>obnovu Doma kulture Korčula-novi prostori Gradske Knjižnice</w:t>
      </w:r>
      <w:r w:rsidR="00562FB4" w:rsidRPr="00D44C12">
        <w:rPr>
          <w:rFonts w:ascii="Arial" w:hAnsi="Arial" w:cs="Arial"/>
          <w:sz w:val="20"/>
          <w:szCs w:val="20"/>
        </w:rPr>
        <w:t xml:space="preserve"> u iznosu od </w:t>
      </w:r>
      <w:r w:rsidR="00E30A08" w:rsidRPr="00D44C12">
        <w:rPr>
          <w:rFonts w:ascii="Arial" w:hAnsi="Arial" w:cs="Arial"/>
          <w:sz w:val="20"/>
          <w:szCs w:val="20"/>
        </w:rPr>
        <w:t>2</w:t>
      </w:r>
      <w:r w:rsidR="004D1F32" w:rsidRPr="00D44C12">
        <w:rPr>
          <w:rFonts w:ascii="Arial" w:hAnsi="Arial" w:cs="Arial"/>
          <w:sz w:val="20"/>
          <w:szCs w:val="20"/>
        </w:rPr>
        <w:t>36.614</w:t>
      </w:r>
      <w:r w:rsidR="00562FB4" w:rsidRPr="00D44C12">
        <w:rPr>
          <w:rFonts w:ascii="Arial" w:hAnsi="Arial" w:cs="Arial"/>
          <w:sz w:val="20"/>
          <w:szCs w:val="20"/>
        </w:rPr>
        <w:t xml:space="preserve"> kn</w:t>
      </w:r>
    </w:p>
    <w:p w14:paraId="5ABDC397" w14:textId="3F739CF9" w:rsidR="00E30A08" w:rsidRPr="00D44C12" w:rsidRDefault="00E30A08" w:rsidP="00562FB4">
      <w:pPr>
        <w:pStyle w:val="ListParagraph"/>
        <w:numPr>
          <w:ilvl w:val="0"/>
          <w:numId w:val="6"/>
        </w:numPr>
        <w:ind w:right="57"/>
        <w:jc w:val="both"/>
        <w:rPr>
          <w:rFonts w:ascii="Arial" w:hAnsi="Arial" w:cs="Arial"/>
          <w:sz w:val="20"/>
          <w:szCs w:val="20"/>
        </w:rPr>
      </w:pPr>
      <w:r w:rsidRPr="00D44C12">
        <w:rPr>
          <w:rFonts w:ascii="Arial" w:hAnsi="Arial" w:cs="Arial"/>
          <w:sz w:val="20"/>
          <w:szCs w:val="20"/>
        </w:rPr>
        <w:t xml:space="preserve">uređenje ceste na GZ Lokva u iznosu </w:t>
      </w:r>
      <w:r w:rsidR="00981612" w:rsidRPr="00D44C12">
        <w:rPr>
          <w:rFonts w:ascii="Arial" w:hAnsi="Arial" w:cs="Arial"/>
          <w:sz w:val="20"/>
          <w:szCs w:val="20"/>
        </w:rPr>
        <w:t>2.008.422</w:t>
      </w:r>
      <w:r w:rsidRPr="00D44C12">
        <w:rPr>
          <w:rFonts w:ascii="Arial" w:hAnsi="Arial" w:cs="Arial"/>
          <w:sz w:val="20"/>
          <w:szCs w:val="20"/>
        </w:rPr>
        <w:t xml:space="preserve"> kn,</w:t>
      </w:r>
    </w:p>
    <w:p w14:paraId="1212006D" w14:textId="4DF0B412" w:rsidR="00562FB4" w:rsidRPr="00D44C12" w:rsidRDefault="00041740" w:rsidP="00AE582A">
      <w:pPr>
        <w:pStyle w:val="ListParagraph"/>
        <w:numPr>
          <w:ilvl w:val="0"/>
          <w:numId w:val="6"/>
        </w:numPr>
        <w:ind w:right="57"/>
        <w:jc w:val="both"/>
        <w:rPr>
          <w:rFonts w:ascii="Arial" w:hAnsi="Arial" w:cs="Arial"/>
          <w:sz w:val="20"/>
          <w:szCs w:val="20"/>
        </w:rPr>
      </w:pPr>
      <w:r w:rsidRPr="00D44C12">
        <w:rPr>
          <w:rFonts w:ascii="Arial" w:hAnsi="Arial" w:cs="Arial"/>
          <w:sz w:val="20"/>
          <w:szCs w:val="20"/>
        </w:rPr>
        <w:t>dokumentacij</w:t>
      </w:r>
      <w:r w:rsidR="000559AF" w:rsidRPr="00D44C12">
        <w:rPr>
          <w:rFonts w:ascii="Arial" w:hAnsi="Arial" w:cs="Arial"/>
          <w:sz w:val="20"/>
          <w:szCs w:val="20"/>
        </w:rPr>
        <w:t>u</w:t>
      </w:r>
      <w:r w:rsidR="00E30A08" w:rsidRPr="00D44C12">
        <w:rPr>
          <w:rFonts w:ascii="Arial" w:hAnsi="Arial" w:cs="Arial"/>
          <w:sz w:val="20"/>
          <w:szCs w:val="20"/>
        </w:rPr>
        <w:t xml:space="preserve"> i radov</w:t>
      </w:r>
      <w:r w:rsidR="000559AF" w:rsidRPr="00D44C12">
        <w:rPr>
          <w:rFonts w:ascii="Arial" w:hAnsi="Arial" w:cs="Arial"/>
          <w:sz w:val="20"/>
          <w:szCs w:val="20"/>
        </w:rPr>
        <w:t>e</w:t>
      </w:r>
      <w:r w:rsidRPr="00D44C12">
        <w:rPr>
          <w:rFonts w:ascii="Arial" w:hAnsi="Arial" w:cs="Arial"/>
          <w:sz w:val="20"/>
          <w:szCs w:val="20"/>
        </w:rPr>
        <w:t xml:space="preserve"> za </w:t>
      </w:r>
      <w:r w:rsidR="00562FB4" w:rsidRPr="00D44C12">
        <w:rPr>
          <w:rFonts w:ascii="Arial" w:hAnsi="Arial" w:cs="Arial"/>
          <w:sz w:val="20"/>
          <w:szCs w:val="20"/>
        </w:rPr>
        <w:t>vodovodn</w:t>
      </w:r>
      <w:r w:rsidRPr="00D44C12">
        <w:rPr>
          <w:rFonts w:ascii="Arial" w:hAnsi="Arial" w:cs="Arial"/>
          <w:sz w:val="20"/>
          <w:szCs w:val="20"/>
        </w:rPr>
        <w:t>u</w:t>
      </w:r>
      <w:r w:rsidR="00462B1D" w:rsidRPr="00D44C12">
        <w:rPr>
          <w:rFonts w:ascii="Arial" w:hAnsi="Arial" w:cs="Arial"/>
          <w:sz w:val="20"/>
          <w:szCs w:val="20"/>
        </w:rPr>
        <w:t xml:space="preserve"> mrežu Cuklica </w:t>
      </w:r>
      <w:r w:rsidR="00562FB4" w:rsidRPr="00D44C12">
        <w:rPr>
          <w:rFonts w:ascii="Arial" w:hAnsi="Arial" w:cs="Arial"/>
          <w:sz w:val="20"/>
          <w:szCs w:val="20"/>
        </w:rPr>
        <w:t xml:space="preserve"> i kanalizacijsk</w:t>
      </w:r>
      <w:r w:rsidRPr="00D44C12">
        <w:rPr>
          <w:rFonts w:ascii="Arial" w:hAnsi="Arial" w:cs="Arial"/>
          <w:sz w:val="20"/>
          <w:szCs w:val="20"/>
        </w:rPr>
        <w:t>u</w:t>
      </w:r>
      <w:r w:rsidR="00562FB4" w:rsidRPr="00D44C12">
        <w:rPr>
          <w:rFonts w:ascii="Arial" w:hAnsi="Arial" w:cs="Arial"/>
          <w:sz w:val="20"/>
          <w:szCs w:val="20"/>
        </w:rPr>
        <w:t xml:space="preserve"> mrež</w:t>
      </w:r>
      <w:r w:rsidRPr="00D44C12">
        <w:rPr>
          <w:rFonts w:ascii="Arial" w:hAnsi="Arial" w:cs="Arial"/>
          <w:sz w:val="20"/>
          <w:szCs w:val="20"/>
        </w:rPr>
        <w:t>u</w:t>
      </w:r>
      <w:r w:rsidR="00E30A08" w:rsidRPr="00D44C12">
        <w:rPr>
          <w:rFonts w:ascii="Arial" w:hAnsi="Arial" w:cs="Arial"/>
          <w:sz w:val="20"/>
          <w:szCs w:val="20"/>
        </w:rPr>
        <w:t xml:space="preserve"> Aglomeracije </w:t>
      </w:r>
      <w:r w:rsidR="00462B1D" w:rsidRPr="00D44C12">
        <w:rPr>
          <w:rFonts w:ascii="Arial" w:hAnsi="Arial" w:cs="Arial"/>
          <w:sz w:val="20"/>
          <w:szCs w:val="20"/>
        </w:rPr>
        <w:t>293.170</w:t>
      </w:r>
      <w:r w:rsidR="00562FB4" w:rsidRPr="00D44C12">
        <w:rPr>
          <w:rFonts w:ascii="Arial" w:hAnsi="Arial" w:cs="Arial"/>
          <w:sz w:val="20"/>
          <w:szCs w:val="20"/>
        </w:rPr>
        <w:t xml:space="preserve"> kn,</w:t>
      </w:r>
    </w:p>
    <w:p w14:paraId="57A70A7F" w14:textId="281C4886" w:rsidR="00CD04C8" w:rsidRPr="00D44C12" w:rsidRDefault="00CD04C8" w:rsidP="00981612">
      <w:pPr>
        <w:pStyle w:val="ListParagraph"/>
        <w:numPr>
          <w:ilvl w:val="0"/>
          <w:numId w:val="6"/>
        </w:numPr>
        <w:ind w:right="57"/>
        <w:jc w:val="both"/>
        <w:rPr>
          <w:rFonts w:ascii="Arial" w:hAnsi="Arial" w:cs="Arial"/>
          <w:sz w:val="20"/>
          <w:szCs w:val="20"/>
        </w:rPr>
      </w:pPr>
      <w:r w:rsidRPr="00D44C12">
        <w:rPr>
          <w:rFonts w:ascii="Arial" w:hAnsi="Arial" w:cs="Arial"/>
          <w:sz w:val="20"/>
          <w:szCs w:val="20"/>
        </w:rPr>
        <w:t xml:space="preserve">uređenje </w:t>
      </w:r>
      <w:r w:rsidR="009D3D48" w:rsidRPr="00D44C12">
        <w:rPr>
          <w:rFonts w:ascii="Arial" w:hAnsi="Arial" w:cs="Arial"/>
          <w:sz w:val="20"/>
          <w:szCs w:val="20"/>
        </w:rPr>
        <w:t>dječj</w:t>
      </w:r>
      <w:r w:rsidR="00981612" w:rsidRPr="00D44C12">
        <w:rPr>
          <w:rFonts w:ascii="Arial" w:hAnsi="Arial" w:cs="Arial"/>
          <w:sz w:val="20"/>
          <w:szCs w:val="20"/>
        </w:rPr>
        <w:t>eg igrališta u Čari</w:t>
      </w:r>
      <w:r w:rsidRPr="00D44C12">
        <w:rPr>
          <w:rFonts w:ascii="Arial" w:hAnsi="Arial" w:cs="Arial"/>
          <w:sz w:val="20"/>
          <w:szCs w:val="20"/>
        </w:rPr>
        <w:t xml:space="preserve"> u iznosu od </w:t>
      </w:r>
      <w:r w:rsidR="00981612" w:rsidRPr="00D44C12">
        <w:rPr>
          <w:rFonts w:ascii="Arial" w:hAnsi="Arial" w:cs="Arial"/>
          <w:sz w:val="20"/>
          <w:szCs w:val="20"/>
        </w:rPr>
        <w:t>71.994</w:t>
      </w:r>
      <w:r w:rsidRPr="00D44C12">
        <w:rPr>
          <w:rFonts w:ascii="Arial" w:hAnsi="Arial" w:cs="Arial"/>
          <w:sz w:val="20"/>
          <w:szCs w:val="20"/>
        </w:rPr>
        <w:t xml:space="preserve"> kn, </w:t>
      </w:r>
    </w:p>
    <w:p w14:paraId="3E4A8D1E" w14:textId="1D9F3F4E" w:rsidR="000C69AF" w:rsidRPr="00D44C12" w:rsidRDefault="007906DA" w:rsidP="00CD04C8">
      <w:pPr>
        <w:pStyle w:val="ListParagraph"/>
        <w:numPr>
          <w:ilvl w:val="0"/>
          <w:numId w:val="6"/>
        </w:numPr>
        <w:ind w:right="57"/>
        <w:jc w:val="both"/>
        <w:rPr>
          <w:rFonts w:ascii="Arial" w:hAnsi="Arial" w:cs="Arial"/>
          <w:sz w:val="20"/>
          <w:szCs w:val="20"/>
        </w:rPr>
      </w:pPr>
      <w:r w:rsidRPr="00D44C12">
        <w:rPr>
          <w:rFonts w:ascii="Arial" w:hAnsi="Arial" w:cs="Arial"/>
          <w:sz w:val="20"/>
          <w:szCs w:val="20"/>
        </w:rPr>
        <w:t xml:space="preserve">sanaciju zgrade Gradskog Muzeja </w:t>
      </w:r>
      <w:r w:rsidR="00981612" w:rsidRPr="00D44C12">
        <w:rPr>
          <w:rFonts w:ascii="Arial" w:hAnsi="Arial" w:cs="Arial"/>
          <w:sz w:val="20"/>
          <w:szCs w:val="20"/>
        </w:rPr>
        <w:t>64.220</w:t>
      </w:r>
      <w:r w:rsidRPr="00D44C12">
        <w:rPr>
          <w:rFonts w:ascii="Arial" w:hAnsi="Arial" w:cs="Arial"/>
          <w:sz w:val="20"/>
          <w:szCs w:val="20"/>
        </w:rPr>
        <w:t xml:space="preserve"> kn, </w:t>
      </w:r>
    </w:p>
    <w:p w14:paraId="4D148FB7" w14:textId="37EB8BE9" w:rsidR="00CD04C8" w:rsidRPr="00D44C12" w:rsidRDefault="00CD04C8" w:rsidP="00CD04C8">
      <w:pPr>
        <w:pStyle w:val="ListParagraph"/>
        <w:numPr>
          <w:ilvl w:val="0"/>
          <w:numId w:val="6"/>
        </w:numPr>
        <w:ind w:right="57"/>
        <w:jc w:val="both"/>
        <w:rPr>
          <w:rFonts w:ascii="Arial" w:hAnsi="Arial" w:cs="Arial"/>
          <w:sz w:val="20"/>
          <w:szCs w:val="20"/>
        </w:rPr>
      </w:pPr>
      <w:r w:rsidRPr="00D44C12">
        <w:rPr>
          <w:rFonts w:ascii="Arial" w:hAnsi="Arial" w:cs="Arial"/>
          <w:sz w:val="20"/>
          <w:szCs w:val="20"/>
        </w:rPr>
        <w:t>obnovu kul</w:t>
      </w:r>
      <w:r w:rsidR="002C37B5" w:rsidRPr="00D44C12">
        <w:rPr>
          <w:rFonts w:ascii="Arial" w:hAnsi="Arial" w:cs="Arial"/>
          <w:sz w:val="20"/>
          <w:szCs w:val="20"/>
        </w:rPr>
        <w:t xml:space="preserve">e Marka Pola u iznosu od </w:t>
      </w:r>
      <w:r w:rsidR="009D3D48" w:rsidRPr="00D44C12">
        <w:rPr>
          <w:rFonts w:ascii="Arial" w:hAnsi="Arial" w:cs="Arial"/>
          <w:sz w:val="20"/>
          <w:szCs w:val="20"/>
        </w:rPr>
        <w:t>1</w:t>
      </w:r>
      <w:r w:rsidR="007904C7" w:rsidRPr="00D44C12">
        <w:rPr>
          <w:rFonts w:ascii="Arial" w:hAnsi="Arial" w:cs="Arial"/>
          <w:sz w:val="20"/>
          <w:szCs w:val="20"/>
        </w:rPr>
        <w:t>.</w:t>
      </w:r>
      <w:r w:rsidR="00981612" w:rsidRPr="00D44C12">
        <w:rPr>
          <w:rFonts w:ascii="Arial" w:hAnsi="Arial" w:cs="Arial"/>
          <w:sz w:val="20"/>
          <w:szCs w:val="20"/>
        </w:rPr>
        <w:t>376.039</w:t>
      </w:r>
      <w:r w:rsidRPr="00D44C12">
        <w:rPr>
          <w:rFonts w:ascii="Arial" w:hAnsi="Arial" w:cs="Arial"/>
          <w:sz w:val="20"/>
          <w:szCs w:val="20"/>
        </w:rPr>
        <w:t xml:space="preserve"> kn,</w:t>
      </w:r>
    </w:p>
    <w:p w14:paraId="28DA34D3" w14:textId="374AF659" w:rsidR="00CD04C8" w:rsidRPr="00D44C12" w:rsidRDefault="00CD04C8" w:rsidP="00CD04C8">
      <w:pPr>
        <w:pStyle w:val="ListParagraph"/>
        <w:numPr>
          <w:ilvl w:val="0"/>
          <w:numId w:val="6"/>
        </w:numPr>
        <w:ind w:right="57"/>
        <w:jc w:val="both"/>
        <w:rPr>
          <w:rFonts w:ascii="Arial" w:hAnsi="Arial" w:cs="Arial"/>
          <w:sz w:val="20"/>
          <w:szCs w:val="20"/>
        </w:rPr>
      </w:pPr>
      <w:r w:rsidRPr="00D44C12">
        <w:rPr>
          <w:rFonts w:ascii="Arial" w:hAnsi="Arial" w:cs="Arial"/>
          <w:sz w:val="20"/>
          <w:szCs w:val="20"/>
        </w:rPr>
        <w:t xml:space="preserve">obnovu Južnog zida u iznosu od </w:t>
      </w:r>
      <w:r w:rsidR="00981612" w:rsidRPr="00D44C12">
        <w:rPr>
          <w:rFonts w:ascii="Arial" w:hAnsi="Arial" w:cs="Arial"/>
          <w:sz w:val="20"/>
          <w:szCs w:val="20"/>
        </w:rPr>
        <w:t>17.453</w:t>
      </w:r>
      <w:r w:rsidRPr="00D44C12">
        <w:rPr>
          <w:rFonts w:ascii="Arial" w:hAnsi="Arial" w:cs="Arial"/>
          <w:sz w:val="20"/>
          <w:szCs w:val="20"/>
        </w:rPr>
        <w:t xml:space="preserve"> kn, </w:t>
      </w:r>
    </w:p>
    <w:p w14:paraId="6A6229CC" w14:textId="09BF0C7D" w:rsidR="009E6B6D" w:rsidRPr="00D44C12" w:rsidRDefault="00981612" w:rsidP="00CD04C8">
      <w:pPr>
        <w:pStyle w:val="ListParagraph"/>
        <w:numPr>
          <w:ilvl w:val="0"/>
          <w:numId w:val="6"/>
        </w:numPr>
        <w:ind w:right="57"/>
        <w:jc w:val="both"/>
        <w:rPr>
          <w:rFonts w:ascii="Arial" w:hAnsi="Arial" w:cs="Arial"/>
          <w:sz w:val="20"/>
          <w:szCs w:val="20"/>
        </w:rPr>
      </w:pPr>
      <w:r w:rsidRPr="00D44C12">
        <w:rPr>
          <w:rFonts w:ascii="Arial" w:hAnsi="Arial" w:cs="Arial"/>
          <w:sz w:val="20"/>
          <w:szCs w:val="20"/>
        </w:rPr>
        <w:t>modernizaciju</w:t>
      </w:r>
      <w:r w:rsidR="009E6B6D" w:rsidRPr="00D44C12">
        <w:rPr>
          <w:rFonts w:ascii="Arial" w:hAnsi="Arial" w:cs="Arial"/>
          <w:sz w:val="20"/>
          <w:szCs w:val="20"/>
        </w:rPr>
        <w:t xml:space="preserve"> javne rasvjete</w:t>
      </w:r>
      <w:r w:rsidRPr="00D44C12">
        <w:rPr>
          <w:rFonts w:ascii="Arial" w:hAnsi="Arial" w:cs="Arial"/>
          <w:sz w:val="20"/>
          <w:szCs w:val="20"/>
        </w:rPr>
        <w:t xml:space="preserve"> na području Grada u iznosu od 5.482.521</w:t>
      </w:r>
      <w:r w:rsidR="009E6B6D" w:rsidRPr="00D44C12">
        <w:rPr>
          <w:rFonts w:ascii="Arial" w:hAnsi="Arial" w:cs="Arial"/>
          <w:sz w:val="20"/>
          <w:szCs w:val="20"/>
        </w:rPr>
        <w:t xml:space="preserve"> kn,</w:t>
      </w:r>
    </w:p>
    <w:p w14:paraId="56295838" w14:textId="274209A3" w:rsidR="00CD04C8" w:rsidRPr="00D44C12" w:rsidRDefault="00CD04C8" w:rsidP="00CD04C8">
      <w:pPr>
        <w:pStyle w:val="ListParagraph"/>
        <w:numPr>
          <w:ilvl w:val="0"/>
          <w:numId w:val="6"/>
        </w:numPr>
        <w:ind w:right="57"/>
        <w:jc w:val="both"/>
        <w:rPr>
          <w:rFonts w:ascii="Arial" w:hAnsi="Arial" w:cs="Arial"/>
          <w:sz w:val="20"/>
          <w:szCs w:val="20"/>
        </w:rPr>
      </w:pPr>
      <w:r w:rsidRPr="00D44C12">
        <w:rPr>
          <w:rFonts w:ascii="Arial" w:hAnsi="Arial" w:cs="Arial"/>
          <w:sz w:val="20"/>
          <w:szCs w:val="20"/>
        </w:rPr>
        <w:t>uredsku</w:t>
      </w:r>
      <w:r w:rsidR="00213E6C" w:rsidRPr="00D44C12">
        <w:rPr>
          <w:rFonts w:ascii="Arial" w:hAnsi="Arial" w:cs="Arial"/>
          <w:sz w:val="20"/>
          <w:szCs w:val="20"/>
        </w:rPr>
        <w:t>, računalnu</w:t>
      </w:r>
      <w:r w:rsidRPr="00D44C12">
        <w:rPr>
          <w:rFonts w:ascii="Arial" w:hAnsi="Arial" w:cs="Arial"/>
          <w:sz w:val="20"/>
          <w:szCs w:val="20"/>
        </w:rPr>
        <w:t xml:space="preserve"> opremu i namješta</w:t>
      </w:r>
      <w:r w:rsidR="00213E6C" w:rsidRPr="00D44C12">
        <w:rPr>
          <w:rFonts w:ascii="Arial" w:hAnsi="Arial" w:cs="Arial"/>
          <w:sz w:val="20"/>
          <w:szCs w:val="20"/>
        </w:rPr>
        <w:t>j</w:t>
      </w:r>
      <w:r w:rsidR="00324AAE" w:rsidRPr="00D44C12">
        <w:rPr>
          <w:rFonts w:ascii="Arial" w:hAnsi="Arial" w:cs="Arial"/>
          <w:sz w:val="20"/>
          <w:szCs w:val="20"/>
        </w:rPr>
        <w:t>,</w:t>
      </w:r>
      <w:r w:rsidR="00213E6C" w:rsidRPr="00D44C12">
        <w:rPr>
          <w:rFonts w:ascii="Arial" w:hAnsi="Arial" w:cs="Arial"/>
          <w:sz w:val="20"/>
          <w:szCs w:val="20"/>
        </w:rPr>
        <w:t xml:space="preserve"> te </w:t>
      </w:r>
      <w:r w:rsidR="00324AAE" w:rsidRPr="00D44C12">
        <w:rPr>
          <w:rFonts w:ascii="Arial" w:hAnsi="Arial" w:cs="Arial"/>
          <w:sz w:val="20"/>
          <w:szCs w:val="20"/>
        </w:rPr>
        <w:t xml:space="preserve">raznu </w:t>
      </w:r>
      <w:r w:rsidR="00213E6C" w:rsidRPr="00D44C12">
        <w:rPr>
          <w:rFonts w:ascii="Arial" w:hAnsi="Arial" w:cs="Arial"/>
          <w:sz w:val="20"/>
          <w:szCs w:val="20"/>
        </w:rPr>
        <w:t xml:space="preserve">opremu </w:t>
      </w:r>
      <w:r w:rsidR="001F5039" w:rsidRPr="00D44C12">
        <w:rPr>
          <w:rFonts w:ascii="Arial" w:hAnsi="Arial" w:cs="Arial"/>
          <w:sz w:val="20"/>
          <w:szCs w:val="20"/>
        </w:rPr>
        <w:t>51</w:t>
      </w:r>
      <w:r w:rsidR="00462B1D" w:rsidRPr="00D44C12">
        <w:rPr>
          <w:rFonts w:ascii="Arial" w:hAnsi="Arial" w:cs="Arial"/>
          <w:sz w:val="20"/>
          <w:szCs w:val="20"/>
        </w:rPr>
        <w:t>2.320</w:t>
      </w:r>
      <w:r w:rsidRPr="00D44C12">
        <w:rPr>
          <w:rFonts w:ascii="Arial" w:hAnsi="Arial" w:cs="Arial"/>
          <w:sz w:val="20"/>
          <w:szCs w:val="20"/>
        </w:rPr>
        <w:t xml:space="preserve"> kn,</w:t>
      </w:r>
    </w:p>
    <w:p w14:paraId="5E27D535" w14:textId="1D6E4732" w:rsidR="001F5039" w:rsidRPr="00D44C12" w:rsidRDefault="001F5039" w:rsidP="00CD04C8">
      <w:pPr>
        <w:pStyle w:val="ListParagraph"/>
        <w:numPr>
          <w:ilvl w:val="0"/>
          <w:numId w:val="6"/>
        </w:numPr>
        <w:ind w:right="57"/>
        <w:jc w:val="both"/>
        <w:rPr>
          <w:rFonts w:ascii="Arial" w:hAnsi="Arial" w:cs="Arial"/>
          <w:sz w:val="20"/>
          <w:szCs w:val="20"/>
        </w:rPr>
      </w:pPr>
      <w:r w:rsidRPr="00D44C12">
        <w:rPr>
          <w:rFonts w:ascii="Arial" w:hAnsi="Arial" w:cs="Arial"/>
          <w:sz w:val="20"/>
          <w:szCs w:val="20"/>
        </w:rPr>
        <w:t>opremanje interpretacijskog centra Marka Pola 1.014.330 kn,</w:t>
      </w:r>
    </w:p>
    <w:p w14:paraId="5D236721" w14:textId="1A84C61F" w:rsidR="00213E6C" w:rsidRPr="00D44C12" w:rsidRDefault="001F5039" w:rsidP="00CD04C8">
      <w:pPr>
        <w:pStyle w:val="ListParagraph"/>
        <w:numPr>
          <w:ilvl w:val="0"/>
          <w:numId w:val="6"/>
        </w:numPr>
        <w:ind w:right="57"/>
        <w:jc w:val="both"/>
        <w:rPr>
          <w:rFonts w:ascii="Arial" w:hAnsi="Arial" w:cs="Arial"/>
          <w:sz w:val="20"/>
          <w:szCs w:val="20"/>
        </w:rPr>
      </w:pPr>
      <w:r w:rsidRPr="00D44C12">
        <w:rPr>
          <w:rFonts w:ascii="Arial" w:hAnsi="Arial" w:cs="Arial"/>
          <w:sz w:val="20"/>
          <w:szCs w:val="20"/>
        </w:rPr>
        <w:t>oprem</w:t>
      </w:r>
      <w:r w:rsidR="00D44C12">
        <w:rPr>
          <w:rFonts w:ascii="Arial" w:hAnsi="Arial" w:cs="Arial"/>
          <w:sz w:val="20"/>
          <w:szCs w:val="20"/>
        </w:rPr>
        <w:t>u</w:t>
      </w:r>
      <w:r w:rsidRPr="00D44C12">
        <w:rPr>
          <w:rFonts w:ascii="Arial" w:hAnsi="Arial" w:cs="Arial"/>
          <w:sz w:val="20"/>
          <w:szCs w:val="20"/>
        </w:rPr>
        <w:t xml:space="preserve"> na javnim površinama (totemi, klupe, ukrasi, tuševi i svlačionice na plaži</w:t>
      </w:r>
      <w:r w:rsidR="00D44C12">
        <w:rPr>
          <w:rFonts w:ascii="Arial" w:hAnsi="Arial" w:cs="Arial"/>
          <w:sz w:val="20"/>
          <w:szCs w:val="20"/>
        </w:rPr>
        <w:t>)</w:t>
      </w:r>
      <w:r w:rsidR="00324AAE" w:rsidRPr="00D44C12">
        <w:rPr>
          <w:rFonts w:ascii="Arial" w:hAnsi="Arial" w:cs="Arial"/>
          <w:sz w:val="20"/>
          <w:szCs w:val="20"/>
        </w:rPr>
        <w:t xml:space="preserve"> </w:t>
      </w:r>
      <w:r w:rsidRPr="00D44C12">
        <w:rPr>
          <w:rFonts w:ascii="Arial" w:hAnsi="Arial" w:cs="Arial"/>
          <w:sz w:val="20"/>
          <w:szCs w:val="20"/>
        </w:rPr>
        <w:t>362.223</w:t>
      </w:r>
      <w:r w:rsidR="00324AAE" w:rsidRPr="00D44C12">
        <w:rPr>
          <w:rFonts w:ascii="Arial" w:hAnsi="Arial" w:cs="Arial"/>
          <w:sz w:val="20"/>
          <w:szCs w:val="20"/>
        </w:rPr>
        <w:t xml:space="preserve"> kn,</w:t>
      </w:r>
    </w:p>
    <w:p w14:paraId="0B2A46D2" w14:textId="494E6EC6" w:rsidR="00CD04C8" w:rsidRPr="00D44C12" w:rsidRDefault="00CD04C8" w:rsidP="00CD04C8">
      <w:pPr>
        <w:pStyle w:val="ListParagraph"/>
        <w:numPr>
          <w:ilvl w:val="0"/>
          <w:numId w:val="6"/>
        </w:numPr>
        <w:ind w:right="57"/>
        <w:jc w:val="both"/>
        <w:rPr>
          <w:rFonts w:ascii="Arial" w:hAnsi="Arial" w:cs="Arial"/>
          <w:sz w:val="20"/>
          <w:szCs w:val="20"/>
        </w:rPr>
      </w:pPr>
      <w:r w:rsidRPr="00D44C12">
        <w:rPr>
          <w:rFonts w:ascii="Arial" w:hAnsi="Arial" w:cs="Arial"/>
          <w:sz w:val="20"/>
          <w:szCs w:val="20"/>
        </w:rPr>
        <w:t xml:space="preserve">knjige u Knjižnici i muzejski izlošci </w:t>
      </w:r>
      <w:r w:rsidR="001F5039" w:rsidRPr="00D44C12">
        <w:rPr>
          <w:rFonts w:ascii="Arial" w:hAnsi="Arial" w:cs="Arial"/>
          <w:sz w:val="20"/>
          <w:szCs w:val="20"/>
        </w:rPr>
        <w:t>220.736</w:t>
      </w:r>
      <w:r w:rsidRPr="00D44C12">
        <w:rPr>
          <w:rFonts w:ascii="Arial" w:hAnsi="Arial" w:cs="Arial"/>
          <w:sz w:val="20"/>
          <w:szCs w:val="20"/>
        </w:rPr>
        <w:t xml:space="preserve"> kn</w:t>
      </w:r>
      <w:r w:rsidR="00A01F8A" w:rsidRPr="00D44C12">
        <w:rPr>
          <w:rFonts w:ascii="Arial" w:hAnsi="Arial" w:cs="Arial"/>
          <w:sz w:val="20"/>
          <w:szCs w:val="20"/>
        </w:rPr>
        <w:t>,</w:t>
      </w:r>
    </w:p>
    <w:p w14:paraId="6FEB9E08" w14:textId="1716432C" w:rsidR="00A01F8A" w:rsidRPr="00D44C12" w:rsidRDefault="00425DF0" w:rsidP="00CD04C8">
      <w:pPr>
        <w:pStyle w:val="ListParagraph"/>
        <w:numPr>
          <w:ilvl w:val="0"/>
          <w:numId w:val="6"/>
        </w:numPr>
        <w:ind w:right="57"/>
        <w:jc w:val="both"/>
        <w:rPr>
          <w:rFonts w:ascii="Arial" w:hAnsi="Arial" w:cs="Arial"/>
          <w:sz w:val="20"/>
          <w:szCs w:val="20"/>
        </w:rPr>
      </w:pPr>
      <w:r w:rsidRPr="00D44C12">
        <w:rPr>
          <w:rFonts w:ascii="Arial" w:hAnsi="Arial" w:cs="Arial"/>
          <w:sz w:val="20"/>
          <w:szCs w:val="20"/>
        </w:rPr>
        <w:t>ulaganja u računalne programe</w:t>
      </w:r>
      <w:r w:rsidR="001F5039" w:rsidRPr="00D44C12">
        <w:rPr>
          <w:rFonts w:ascii="Arial" w:hAnsi="Arial" w:cs="Arial"/>
          <w:sz w:val="20"/>
          <w:szCs w:val="20"/>
        </w:rPr>
        <w:t xml:space="preserve"> 30.656</w:t>
      </w:r>
      <w:r w:rsidRPr="00D44C12">
        <w:rPr>
          <w:rFonts w:ascii="Arial" w:hAnsi="Arial" w:cs="Arial"/>
          <w:sz w:val="20"/>
          <w:szCs w:val="20"/>
        </w:rPr>
        <w:t xml:space="preserve"> kn</w:t>
      </w:r>
      <w:r w:rsidR="00A01F8A" w:rsidRPr="00D44C12">
        <w:rPr>
          <w:rFonts w:ascii="Arial" w:hAnsi="Arial" w:cs="Arial"/>
          <w:sz w:val="20"/>
          <w:szCs w:val="20"/>
        </w:rPr>
        <w:t>,</w:t>
      </w:r>
    </w:p>
    <w:p w14:paraId="3D1A9E81" w14:textId="45BECC68" w:rsidR="000C69AF" w:rsidRPr="00D44C12" w:rsidRDefault="00E43486" w:rsidP="00A01F8A">
      <w:pPr>
        <w:pStyle w:val="ListParagraph"/>
        <w:numPr>
          <w:ilvl w:val="0"/>
          <w:numId w:val="6"/>
        </w:numPr>
        <w:ind w:right="57"/>
        <w:jc w:val="both"/>
        <w:rPr>
          <w:rFonts w:ascii="Arial" w:hAnsi="Arial" w:cs="Arial"/>
          <w:sz w:val="20"/>
          <w:szCs w:val="20"/>
        </w:rPr>
      </w:pPr>
      <w:r w:rsidRPr="00D44C12">
        <w:rPr>
          <w:rFonts w:ascii="Arial" w:hAnsi="Arial" w:cs="Arial"/>
          <w:sz w:val="20"/>
          <w:szCs w:val="20"/>
        </w:rPr>
        <w:t>raznu dokumentaciju za projekte</w:t>
      </w:r>
      <w:r w:rsidR="008D39DE" w:rsidRPr="00D44C12">
        <w:rPr>
          <w:rFonts w:ascii="Arial" w:hAnsi="Arial" w:cs="Arial"/>
          <w:sz w:val="20"/>
          <w:szCs w:val="20"/>
        </w:rPr>
        <w:t xml:space="preserve"> Grada</w:t>
      </w:r>
      <w:r w:rsidR="001F5039" w:rsidRPr="00D44C12">
        <w:rPr>
          <w:rFonts w:ascii="Arial" w:hAnsi="Arial" w:cs="Arial"/>
          <w:sz w:val="20"/>
          <w:szCs w:val="20"/>
        </w:rPr>
        <w:t>, energetsku obnovu</w:t>
      </w:r>
      <w:r w:rsidR="00425DF0" w:rsidRPr="00D44C12">
        <w:rPr>
          <w:rFonts w:ascii="Arial" w:hAnsi="Arial" w:cs="Arial"/>
          <w:sz w:val="20"/>
          <w:szCs w:val="20"/>
        </w:rPr>
        <w:t xml:space="preserve"> </w:t>
      </w:r>
      <w:r w:rsidR="00BB00E1" w:rsidRPr="00D44C12">
        <w:rPr>
          <w:rFonts w:ascii="Arial" w:hAnsi="Arial" w:cs="Arial"/>
          <w:sz w:val="20"/>
          <w:szCs w:val="20"/>
        </w:rPr>
        <w:t>i prostorne</w:t>
      </w:r>
      <w:r w:rsidR="00A01F8A" w:rsidRPr="00D44C12">
        <w:rPr>
          <w:rFonts w:ascii="Arial" w:hAnsi="Arial" w:cs="Arial"/>
          <w:sz w:val="20"/>
          <w:szCs w:val="20"/>
        </w:rPr>
        <w:t xml:space="preserve"> planove </w:t>
      </w:r>
      <w:r w:rsidRPr="00D44C12">
        <w:rPr>
          <w:rFonts w:ascii="Arial" w:hAnsi="Arial" w:cs="Arial"/>
          <w:sz w:val="20"/>
          <w:szCs w:val="20"/>
        </w:rPr>
        <w:t xml:space="preserve">Grada </w:t>
      </w:r>
      <w:r w:rsidR="001F5039" w:rsidRPr="00D44C12">
        <w:rPr>
          <w:rFonts w:ascii="Arial" w:hAnsi="Arial" w:cs="Arial"/>
          <w:sz w:val="20"/>
          <w:szCs w:val="20"/>
        </w:rPr>
        <w:t>8</w:t>
      </w:r>
      <w:r w:rsidR="00462B1D" w:rsidRPr="00D44C12">
        <w:rPr>
          <w:rFonts w:ascii="Arial" w:hAnsi="Arial" w:cs="Arial"/>
          <w:sz w:val="20"/>
          <w:szCs w:val="20"/>
        </w:rPr>
        <w:t>2</w:t>
      </w:r>
      <w:r w:rsidR="001F5039" w:rsidRPr="00D44C12">
        <w:rPr>
          <w:rFonts w:ascii="Arial" w:hAnsi="Arial" w:cs="Arial"/>
          <w:sz w:val="20"/>
          <w:szCs w:val="20"/>
        </w:rPr>
        <w:t>5.019</w:t>
      </w:r>
      <w:r w:rsidR="007906DA" w:rsidRPr="00D44C12">
        <w:rPr>
          <w:rFonts w:ascii="Arial" w:hAnsi="Arial" w:cs="Arial"/>
          <w:sz w:val="20"/>
          <w:szCs w:val="20"/>
        </w:rPr>
        <w:t xml:space="preserve"> kn</w:t>
      </w:r>
      <w:r w:rsidRPr="00D44C12">
        <w:rPr>
          <w:rFonts w:ascii="Arial" w:hAnsi="Arial" w:cs="Arial"/>
          <w:sz w:val="20"/>
          <w:szCs w:val="20"/>
        </w:rPr>
        <w:t>,</w:t>
      </w:r>
      <w:r w:rsidR="007906DA" w:rsidRPr="00D44C12">
        <w:rPr>
          <w:rFonts w:ascii="Arial" w:hAnsi="Arial" w:cs="Arial"/>
          <w:sz w:val="20"/>
          <w:szCs w:val="20"/>
        </w:rPr>
        <w:t xml:space="preserve"> </w:t>
      </w:r>
    </w:p>
    <w:p w14:paraId="4CFF0D5D" w14:textId="0AEFCAA0" w:rsidR="008D39DE" w:rsidRPr="00D44C12" w:rsidRDefault="008D39DE" w:rsidP="00A01F8A">
      <w:pPr>
        <w:pStyle w:val="ListParagraph"/>
        <w:numPr>
          <w:ilvl w:val="0"/>
          <w:numId w:val="6"/>
        </w:numPr>
        <w:ind w:right="57"/>
        <w:jc w:val="both"/>
        <w:rPr>
          <w:rFonts w:ascii="Arial" w:hAnsi="Arial" w:cs="Arial"/>
          <w:sz w:val="20"/>
          <w:szCs w:val="20"/>
        </w:rPr>
      </w:pPr>
      <w:r w:rsidRPr="00D44C12">
        <w:rPr>
          <w:rFonts w:ascii="Arial" w:hAnsi="Arial" w:cs="Arial"/>
          <w:sz w:val="20"/>
          <w:szCs w:val="20"/>
        </w:rPr>
        <w:t>plivački semafor na Bazenu u iznosu od</w:t>
      </w:r>
      <w:r w:rsidR="00462B1D" w:rsidRPr="00D44C12">
        <w:rPr>
          <w:rFonts w:ascii="Arial" w:hAnsi="Arial" w:cs="Arial"/>
          <w:sz w:val="20"/>
          <w:szCs w:val="20"/>
        </w:rPr>
        <w:t xml:space="preserve"> 321.975</w:t>
      </w:r>
      <w:r w:rsidRPr="00D44C12">
        <w:rPr>
          <w:rFonts w:ascii="Arial" w:hAnsi="Arial" w:cs="Arial"/>
          <w:sz w:val="20"/>
          <w:szCs w:val="20"/>
        </w:rPr>
        <w:t xml:space="preserve"> kn</w:t>
      </w:r>
      <w:r w:rsidR="00462B1D" w:rsidRPr="00D44C12">
        <w:rPr>
          <w:rFonts w:ascii="Arial" w:hAnsi="Arial" w:cs="Arial"/>
          <w:sz w:val="20"/>
          <w:szCs w:val="20"/>
        </w:rPr>
        <w:t xml:space="preserve"> te</w:t>
      </w:r>
    </w:p>
    <w:p w14:paraId="721D37BC" w14:textId="04C75725" w:rsidR="00B74C5C" w:rsidRPr="00D44C12" w:rsidRDefault="00B74C5C" w:rsidP="003476C4">
      <w:pPr>
        <w:pStyle w:val="ListParagraph"/>
        <w:numPr>
          <w:ilvl w:val="0"/>
          <w:numId w:val="6"/>
        </w:numPr>
        <w:ind w:right="57"/>
        <w:jc w:val="both"/>
        <w:rPr>
          <w:rFonts w:ascii="Arial" w:hAnsi="Arial" w:cs="Arial"/>
          <w:sz w:val="20"/>
          <w:szCs w:val="20"/>
        </w:rPr>
      </w:pPr>
      <w:r w:rsidRPr="00D44C12">
        <w:rPr>
          <w:rFonts w:ascii="Arial" w:hAnsi="Arial" w:cs="Arial"/>
          <w:sz w:val="20"/>
          <w:szCs w:val="20"/>
        </w:rPr>
        <w:t xml:space="preserve">uređenje </w:t>
      </w:r>
      <w:r w:rsidR="00462B1D" w:rsidRPr="00D44C12">
        <w:rPr>
          <w:rFonts w:ascii="Arial" w:hAnsi="Arial" w:cs="Arial"/>
          <w:sz w:val="20"/>
          <w:szCs w:val="20"/>
        </w:rPr>
        <w:t>Marmontova puta 96.000</w:t>
      </w:r>
      <w:r w:rsidRPr="00D44C12">
        <w:rPr>
          <w:rFonts w:ascii="Arial" w:hAnsi="Arial" w:cs="Arial"/>
          <w:sz w:val="20"/>
          <w:szCs w:val="20"/>
        </w:rPr>
        <w:t xml:space="preserve"> kn</w:t>
      </w:r>
      <w:r w:rsidR="00462B1D" w:rsidRPr="00D44C12">
        <w:rPr>
          <w:rFonts w:ascii="Arial" w:hAnsi="Arial" w:cs="Arial"/>
          <w:sz w:val="20"/>
          <w:szCs w:val="20"/>
        </w:rPr>
        <w:t>.</w:t>
      </w:r>
    </w:p>
    <w:p w14:paraId="01039F0D" w14:textId="0286C6C9" w:rsidR="00E6461B" w:rsidRDefault="00262333" w:rsidP="001216E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44C12">
        <w:rPr>
          <w:rFonts w:ascii="Arial" w:hAnsi="Arial" w:cs="Arial"/>
          <w:b/>
          <w:bCs/>
          <w:sz w:val="20"/>
          <w:szCs w:val="20"/>
          <w:u w:val="single"/>
        </w:rPr>
        <w:t xml:space="preserve">  </w:t>
      </w:r>
      <w:r w:rsidR="00E43486" w:rsidRPr="00D44C12">
        <w:rPr>
          <w:rFonts w:ascii="Arial" w:hAnsi="Arial" w:cs="Arial"/>
          <w:b/>
          <w:bCs/>
          <w:sz w:val="20"/>
          <w:szCs w:val="20"/>
          <w:u w:val="single"/>
        </w:rPr>
        <w:t>Izdaci za financijsku imovinu i otplate zajmova</w:t>
      </w:r>
      <w:r w:rsidR="00E43486" w:rsidRPr="00D44C12">
        <w:rPr>
          <w:rFonts w:ascii="Arial" w:hAnsi="Arial" w:cs="Arial"/>
          <w:b/>
          <w:bCs/>
          <w:sz w:val="20"/>
          <w:szCs w:val="20"/>
        </w:rPr>
        <w:t xml:space="preserve"> (razred 5)</w:t>
      </w:r>
      <w:r w:rsidR="00E43486" w:rsidRPr="00D44C12">
        <w:rPr>
          <w:rFonts w:ascii="Arial" w:hAnsi="Arial" w:cs="Arial"/>
          <w:sz w:val="20"/>
          <w:szCs w:val="20"/>
        </w:rPr>
        <w:t xml:space="preserve"> </w:t>
      </w:r>
      <w:r w:rsidR="00F24226" w:rsidRPr="00D44C12">
        <w:rPr>
          <w:rFonts w:ascii="Arial" w:hAnsi="Arial" w:cs="Arial"/>
          <w:sz w:val="20"/>
          <w:szCs w:val="20"/>
        </w:rPr>
        <w:t>iznos</w:t>
      </w:r>
      <w:r w:rsidR="00F24226">
        <w:rPr>
          <w:rFonts w:ascii="Arial" w:hAnsi="Arial" w:cs="Arial"/>
          <w:sz w:val="20"/>
          <w:szCs w:val="20"/>
        </w:rPr>
        <w:t xml:space="preserve">e </w:t>
      </w:r>
      <w:r w:rsidR="007904C7">
        <w:rPr>
          <w:rFonts w:ascii="Arial" w:hAnsi="Arial" w:cs="Arial"/>
          <w:b/>
          <w:bCs/>
          <w:sz w:val="20"/>
          <w:szCs w:val="20"/>
        </w:rPr>
        <w:t>6.468.036</w:t>
      </w:r>
      <w:r w:rsidR="00F24226">
        <w:rPr>
          <w:rFonts w:ascii="Arial" w:hAnsi="Arial" w:cs="Arial"/>
          <w:sz w:val="20"/>
          <w:szCs w:val="20"/>
        </w:rPr>
        <w:t xml:space="preserve"> kn i </w:t>
      </w:r>
      <w:r w:rsidR="007904C7">
        <w:rPr>
          <w:rFonts w:ascii="Arial" w:hAnsi="Arial" w:cs="Arial"/>
          <w:sz w:val="20"/>
          <w:szCs w:val="20"/>
        </w:rPr>
        <w:t>veći</w:t>
      </w:r>
      <w:r w:rsidR="00F24226" w:rsidRPr="00F24226">
        <w:rPr>
          <w:rFonts w:ascii="Arial" w:hAnsi="Arial" w:cs="Arial"/>
          <w:sz w:val="20"/>
          <w:szCs w:val="20"/>
        </w:rPr>
        <w:t xml:space="preserve"> su u odnosu na prethodnu godinu za iznos </w:t>
      </w:r>
      <w:r w:rsidR="007904C7">
        <w:rPr>
          <w:rFonts w:ascii="Arial" w:hAnsi="Arial" w:cs="Arial"/>
          <w:sz w:val="20"/>
          <w:szCs w:val="20"/>
        </w:rPr>
        <w:t>5.391.915</w:t>
      </w:r>
      <w:r w:rsidR="007410B7">
        <w:rPr>
          <w:rFonts w:ascii="Arial" w:hAnsi="Arial" w:cs="Arial"/>
          <w:sz w:val="20"/>
          <w:szCs w:val="20"/>
        </w:rPr>
        <w:t xml:space="preserve"> kn (</w:t>
      </w:r>
      <w:r w:rsidR="007904C7">
        <w:rPr>
          <w:rFonts w:ascii="Arial" w:hAnsi="Arial" w:cs="Arial"/>
          <w:sz w:val="20"/>
          <w:szCs w:val="20"/>
        </w:rPr>
        <w:t>501</w:t>
      </w:r>
      <w:r w:rsidR="007410B7">
        <w:rPr>
          <w:rFonts w:ascii="Arial" w:hAnsi="Arial" w:cs="Arial"/>
          <w:sz w:val="20"/>
          <w:szCs w:val="20"/>
        </w:rPr>
        <w:t xml:space="preserve">%). </w:t>
      </w:r>
    </w:p>
    <w:p w14:paraId="75EB51F6" w14:textId="77777777" w:rsidR="001216E5" w:rsidRDefault="001216E5" w:rsidP="001216E5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1216E5">
        <w:rPr>
          <w:rFonts w:ascii="Arial" w:hAnsi="Arial" w:cs="Arial"/>
          <w:sz w:val="20"/>
          <w:szCs w:val="20"/>
        </w:rPr>
        <w:t xml:space="preserve">Otplata glavnice dugoročnog kredita HBOR-a za Projekte Grada, u ovom je razdoblju znatno veća radi refundiranih sredstava EU, po Zahtjevima za nadoknadom sredstava, i iznosi 5.024.830,24 kn, dok je u prethodnom razdoblju iznosila 698.892 kn. Kredit se otplaćuje bespovratnim sredstvima EU, refundiranih prema iznosima plaćenih obaveza dobavljača, potraživanih temeljem Zahtjeva za nadoknadom sredstava. </w:t>
      </w:r>
    </w:p>
    <w:p w14:paraId="741A8624" w14:textId="463FFDD3" w:rsidR="001216E5" w:rsidRDefault="001216E5" w:rsidP="001216E5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1216E5">
        <w:rPr>
          <w:rFonts w:ascii="Arial" w:hAnsi="Arial" w:cs="Arial"/>
          <w:sz w:val="20"/>
          <w:szCs w:val="20"/>
        </w:rPr>
        <w:t>Veća je i otplata beskamatnog zajma Ministarstva financija</w:t>
      </w:r>
      <w:r>
        <w:rPr>
          <w:rFonts w:ascii="Arial" w:eastAsia="Times New Roman" w:hAnsi="Arial" w:cs="Arial"/>
          <w:sz w:val="20"/>
          <w:szCs w:val="20"/>
        </w:rPr>
        <w:t>,</w:t>
      </w:r>
      <w:r w:rsidRPr="00503E50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 xml:space="preserve">realiziranog </w:t>
      </w:r>
      <w:r w:rsidRPr="00503E50">
        <w:rPr>
          <w:rFonts w:ascii="Arial" w:eastAsia="Times New Roman" w:hAnsi="Arial" w:cs="Arial"/>
          <w:sz w:val="20"/>
          <w:szCs w:val="20"/>
        </w:rPr>
        <w:t>s</w:t>
      </w:r>
      <w:r w:rsidRPr="00503E50">
        <w:rPr>
          <w:rFonts w:ascii="Arial" w:hAnsi="Arial" w:cs="Arial"/>
          <w:sz w:val="20"/>
          <w:szCs w:val="20"/>
          <w:lang w:eastAsia="hr-HR"/>
        </w:rPr>
        <w:t>ukladno Naputku o načinu isplate beskamatnog zajma JLP(R)S, HZMO i HZZO</w:t>
      </w:r>
      <w:r w:rsidR="00D060AA">
        <w:rPr>
          <w:rFonts w:ascii="Arial" w:hAnsi="Arial" w:cs="Arial"/>
          <w:sz w:val="20"/>
          <w:szCs w:val="20"/>
          <w:lang w:eastAsia="hr-HR"/>
        </w:rPr>
        <w:t xml:space="preserve">, </w:t>
      </w:r>
      <w:r>
        <w:rPr>
          <w:rFonts w:ascii="Arial" w:hAnsi="Arial" w:cs="Arial"/>
          <w:sz w:val="20"/>
          <w:szCs w:val="20"/>
        </w:rPr>
        <w:t>koja u ovom razdoblju</w:t>
      </w:r>
      <w:r w:rsidRPr="001216E5">
        <w:rPr>
          <w:rFonts w:ascii="Arial" w:hAnsi="Arial" w:cs="Arial"/>
          <w:sz w:val="20"/>
          <w:szCs w:val="20"/>
        </w:rPr>
        <w:t xml:space="preserve"> iznosi 1.193.205,93 kn, dok je u prethodnom</w:t>
      </w:r>
      <w:r>
        <w:rPr>
          <w:rFonts w:ascii="Arial" w:hAnsi="Arial" w:cs="Arial"/>
          <w:sz w:val="20"/>
          <w:szCs w:val="20"/>
        </w:rPr>
        <w:t xml:space="preserve"> </w:t>
      </w:r>
      <w:r w:rsidRPr="001216E5">
        <w:rPr>
          <w:rFonts w:ascii="Arial" w:hAnsi="Arial" w:cs="Arial"/>
          <w:sz w:val="20"/>
          <w:szCs w:val="20"/>
        </w:rPr>
        <w:t xml:space="preserve">iznosila 10.229 kn. </w:t>
      </w:r>
    </w:p>
    <w:p w14:paraId="11318130" w14:textId="1457DB3D" w:rsidR="001216E5" w:rsidRDefault="001216E5" w:rsidP="001216E5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1216E5">
        <w:rPr>
          <w:rFonts w:ascii="Arial" w:hAnsi="Arial" w:cs="Arial"/>
          <w:sz w:val="20"/>
          <w:szCs w:val="20"/>
        </w:rPr>
        <w:t xml:space="preserve">Otplaćena je i zadnja rata </w:t>
      </w:r>
      <w:r>
        <w:rPr>
          <w:rFonts w:ascii="Arial" w:hAnsi="Arial" w:cs="Arial"/>
          <w:sz w:val="20"/>
          <w:szCs w:val="20"/>
        </w:rPr>
        <w:t xml:space="preserve">u iznosu od 250.000 kn, </w:t>
      </w:r>
      <w:r w:rsidRPr="001216E5">
        <w:rPr>
          <w:rFonts w:ascii="Arial" w:hAnsi="Arial" w:cs="Arial"/>
          <w:sz w:val="20"/>
          <w:szCs w:val="20"/>
        </w:rPr>
        <w:t xml:space="preserve">pozajmice </w:t>
      </w:r>
      <w:r>
        <w:rPr>
          <w:rFonts w:ascii="Arial" w:hAnsi="Arial" w:cs="Arial"/>
          <w:sz w:val="20"/>
          <w:szCs w:val="20"/>
        </w:rPr>
        <w:t xml:space="preserve">iz 2019. </w:t>
      </w:r>
      <w:r w:rsidRPr="001216E5">
        <w:rPr>
          <w:rFonts w:ascii="Arial" w:hAnsi="Arial" w:cs="Arial"/>
          <w:sz w:val="20"/>
          <w:szCs w:val="20"/>
        </w:rPr>
        <w:t>od KTD Hober d.o.o.</w:t>
      </w:r>
      <w:r>
        <w:rPr>
          <w:rFonts w:ascii="Arial" w:hAnsi="Arial" w:cs="Arial"/>
          <w:sz w:val="20"/>
          <w:szCs w:val="20"/>
        </w:rPr>
        <w:t>,</w:t>
      </w:r>
      <w:r w:rsidRPr="001216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koja je iznosila 1.000.000</w:t>
      </w:r>
      <w:r w:rsidRPr="001216E5">
        <w:rPr>
          <w:rFonts w:ascii="Arial" w:hAnsi="Arial" w:cs="Arial"/>
          <w:sz w:val="20"/>
          <w:szCs w:val="20"/>
        </w:rPr>
        <w:t xml:space="preserve"> kn.</w:t>
      </w:r>
    </w:p>
    <w:p w14:paraId="5A21D9C7" w14:textId="3AE3C1EE" w:rsidR="00AF3530" w:rsidRDefault="00F24226" w:rsidP="001216E5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Izvršenje ov</w:t>
      </w:r>
      <w:r w:rsidR="00AF3530">
        <w:rPr>
          <w:rFonts w:ascii="Arial" w:hAnsi="Arial" w:cs="Arial"/>
          <w:sz w:val="20"/>
          <w:szCs w:val="20"/>
        </w:rPr>
        <w:t>ih izdataka</w:t>
      </w:r>
      <w:r>
        <w:rPr>
          <w:rFonts w:ascii="Arial" w:hAnsi="Arial" w:cs="Arial"/>
          <w:sz w:val="20"/>
          <w:szCs w:val="20"/>
        </w:rPr>
        <w:t xml:space="preserve"> </w:t>
      </w:r>
      <w:r w:rsidR="001216E5">
        <w:rPr>
          <w:rFonts w:ascii="Arial" w:hAnsi="Arial" w:cs="Arial"/>
          <w:sz w:val="20"/>
          <w:szCs w:val="20"/>
        </w:rPr>
        <w:t>jednako je planu</w:t>
      </w:r>
      <w:r w:rsidR="00AF3530">
        <w:rPr>
          <w:rFonts w:ascii="Arial" w:hAnsi="Arial" w:cs="Arial"/>
          <w:sz w:val="20"/>
          <w:szCs w:val="20"/>
        </w:rPr>
        <w:t>.</w:t>
      </w:r>
    </w:p>
    <w:p w14:paraId="26EFC539" w14:textId="77777777" w:rsidR="007D0D04" w:rsidRDefault="007D0D04" w:rsidP="00EB5F45">
      <w:pPr>
        <w:ind w:right="57"/>
        <w:jc w:val="both"/>
        <w:rPr>
          <w:rFonts w:ascii="Arial" w:hAnsi="Arial" w:cs="Arial"/>
          <w:b/>
          <w:i/>
          <w:sz w:val="20"/>
          <w:szCs w:val="20"/>
        </w:rPr>
      </w:pPr>
    </w:p>
    <w:p w14:paraId="31F52D51" w14:textId="77777777" w:rsidR="001216E5" w:rsidRDefault="001216E5" w:rsidP="00EB5F45">
      <w:pPr>
        <w:ind w:right="57"/>
        <w:jc w:val="both"/>
        <w:rPr>
          <w:rFonts w:ascii="Arial" w:hAnsi="Arial" w:cs="Arial"/>
          <w:b/>
          <w:i/>
          <w:sz w:val="20"/>
          <w:szCs w:val="20"/>
          <w:highlight w:val="green"/>
        </w:rPr>
      </w:pPr>
    </w:p>
    <w:p w14:paraId="299E0CF4" w14:textId="77777777" w:rsidR="00313FC9" w:rsidRDefault="00313FC9" w:rsidP="00EB5F45">
      <w:pPr>
        <w:ind w:right="57"/>
        <w:jc w:val="both"/>
        <w:rPr>
          <w:rFonts w:ascii="Arial" w:hAnsi="Arial" w:cs="Arial"/>
          <w:b/>
          <w:i/>
          <w:sz w:val="20"/>
          <w:szCs w:val="20"/>
          <w:highlight w:val="green"/>
        </w:rPr>
      </w:pPr>
    </w:p>
    <w:p w14:paraId="3E20F88A" w14:textId="3854D5E2" w:rsidR="00EB5F45" w:rsidRPr="008A3950" w:rsidRDefault="00EB5F45" w:rsidP="00EB5F45">
      <w:pPr>
        <w:ind w:right="57"/>
        <w:jc w:val="both"/>
        <w:rPr>
          <w:rFonts w:ascii="Arial" w:hAnsi="Arial" w:cs="Arial"/>
          <w:b/>
          <w:i/>
          <w:sz w:val="20"/>
          <w:szCs w:val="20"/>
        </w:rPr>
      </w:pPr>
      <w:r w:rsidRPr="008A3950">
        <w:rPr>
          <w:rFonts w:ascii="Arial" w:hAnsi="Arial" w:cs="Arial"/>
          <w:b/>
          <w:i/>
          <w:sz w:val="20"/>
          <w:szCs w:val="20"/>
        </w:rPr>
        <w:lastRenderedPageBreak/>
        <w:t>Preneseni višak / manjak korisnika Proračuna iz 20</w:t>
      </w:r>
      <w:r w:rsidR="001B624B" w:rsidRPr="008A3950">
        <w:rPr>
          <w:rFonts w:ascii="Arial" w:hAnsi="Arial" w:cs="Arial"/>
          <w:b/>
          <w:i/>
          <w:sz w:val="20"/>
          <w:szCs w:val="20"/>
        </w:rPr>
        <w:t>2</w:t>
      </w:r>
      <w:r w:rsidR="00F454A3" w:rsidRPr="008A3950">
        <w:rPr>
          <w:rFonts w:ascii="Arial" w:hAnsi="Arial" w:cs="Arial"/>
          <w:b/>
          <w:i/>
          <w:sz w:val="20"/>
          <w:szCs w:val="20"/>
        </w:rPr>
        <w:t>1</w:t>
      </w:r>
      <w:r w:rsidRPr="008A3950">
        <w:rPr>
          <w:rFonts w:ascii="Arial" w:hAnsi="Arial" w:cs="Arial"/>
          <w:b/>
          <w:i/>
          <w:sz w:val="20"/>
          <w:szCs w:val="20"/>
        </w:rPr>
        <w:t>. godine</w:t>
      </w:r>
    </w:p>
    <w:tbl>
      <w:tblPr>
        <w:tblW w:w="0" w:type="auto"/>
        <w:tblInd w:w="95" w:type="dxa"/>
        <w:tblLayout w:type="fixed"/>
        <w:tblLook w:val="00A0" w:firstRow="1" w:lastRow="0" w:firstColumn="1" w:lastColumn="0" w:noHBand="0" w:noVBand="0"/>
      </w:tblPr>
      <w:tblGrid>
        <w:gridCol w:w="3646"/>
        <w:gridCol w:w="2368"/>
      </w:tblGrid>
      <w:tr w:rsidR="00EB5F45" w:rsidRPr="008A3950" w14:paraId="51713058" w14:textId="77777777" w:rsidTr="00CD44B8">
        <w:trPr>
          <w:trHeight w:val="561"/>
        </w:trPr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EBACFA" w14:textId="77777777" w:rsidR="00EB5F45" w:rsidRPr="008A3950" w:rsidRDefault="00EB5F45" w:rsidP="004774EB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hr-HR"/>
              </w:rPr>
            </w:pPr>
            <w:r w:rsidRPr="008A3950">
              <w:rPr>
                <w:rFonts w:ascii="Arial" w:hAnsi="Arial" w:cs="Arial"/>
                <w:i/>
                <w:iCs/>
                <w:sz w:val="18"/>
                <w:szCs w:val="18"/>
                <w:lang w:eastAsia="hr-HR"/>
              </w:rPr>
              <w:t>KORISNIK PRORAČUNA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579EBB" w14:textId="7E5E7850" w:rsidR="00EB5F45" w:rsidRPr="008A3950" w:rsidRDefault="00EB5F45" w:rsidP="004774EB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hr-HR"/>
              </w:rPr>
            </w:pPr>
            <w:r w:rsidRPr="008A3950">
              <w:rPr>
                <w:rFonts w:ascii="Arial" w:hAnsi="Arial" w:cs="Arial"/>
                <w:i/>
                <w:iCs/>
                <w:sz w:val="18"/>
                <w:szCs w:val="18"/>
                <w:lang w:eastAsia="hr-HR"/>
              </w:rPr>
              <w:t>PRENESENI VIŠAK / MANJAK IZ 20</w:t>
            </w:r>
            <w:r w:rsidR="001B624B" w:rsidRPr="008A3950">
              <w:rPr>
                <w:rFonts w:ascii="Arial" w:hAnsi="Arial" w:cs="Arial"/>
                <w:i/>
                <w:iCs/>
                <w:sz w:val="18"/>
                <w:szCs w:val="18"/>
                <w:lang w:eastAsia="hr-HR"/>
              </w:rPr>
              <w:t>2</w:t>
            </w:r>
            <w:r w:rsidR="00F454A3" w:rsidRPr="008A3950">
              <w:rPr>
                <w:rFonts w:ascii="Arial" w:hAnsi="Arial" w:cs="Arial"/>
                <w:i/>
                <w:iCs/>
                <w:sz w:val="18"/>
                <w:szCs w:val="18"/>
                <w:lang w:eastAsia="hr-HR"/>
              </w:rPr>
              <w:t>1</w:t>
            </w:r>
            <w:r w:rsidRPr="008A3950">
              <w:rPr>
                <w:rFonts w:ascii="Arial" w:hAnsi="Arial" w:cs="Arial"/>
                <w:i/>
                <w:iCs/>
                <w:sz w:val="18"/>
                <w:szCs w:val="18"/>
                <w:lang w:eastAsia="hr-HR"/>
              </w:rPr>
              <w:t>.GOD.</w:t>
            </w:r>
          </w:p>
        </w:tc>
      </w:tr>
      <w:tr w:rsidR="00EB5F45" w:rsidRPr="008A3950" w14:paraId="06D6AE8E" w14:textId="77777777" w:rsidTr="00CD44B8">
        <w:trPr>
          <w:trHeight w:val="292"/>
        </w:trPr>
        <w:tc>
          <w:tcPr>
            <w:tcW w:w="3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587396" w14:textId="77777777" w:rsidR="00EB5F45" w:rsidRPr="008A3950" w:rsidRDefault="00EB5F45" w:rsidP="00477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8A3950">
              <w:rPr>
                <w:rFonts w:ascii="Arial" w:hAnsi="Arial" w:cs="Arial"/>
                <w:sz w:val="18"/>
                <w:szCs w:val="18"/>
                <w:lang w:eastAsia="hr-HR"/>
              </w:rPr>
              <w:t>Grad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57369B" w14:textId="520AB575" w:rsidR="00EB5F45" w:rsidRPr="008A3950" w:rsidRDefault="00691C93" w:rsidP="004774E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8A3950">
              <w:rPr>
                <w:rFonts w:ascii="Arial" w:hAnsi="Arial" w:cs="Arial"/>
                <w:sz w:val="18"/>
                <w:szCs w:val="18"/>
                <w:lang w:eastAsia="hr-HR"/>
              </w:rPr>
              <w:t>-5.115.236</w:t>
            </w:r>
          </w:p>
        </w:tc>
      </w:tr>
      <w:tr w:rsidR="00EB5F45" w:rsidRPr="008A3950" w14:paraId="328F5CB0" w14:textId="77777777" w:rsidTr="00CD44B8">
        <w:trPr>
          <w:trHeight w:val="292"/>
        </w:trPr>
        <w:tc>
          <w:tcPr>
            <w:tcW w:w="3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F333AE" w14:textId="77777777" w:rsidR="00EB5F45" w:rsidRPr="008A3950" w:rsidRDefault="00EB5F45" w:rsidP="00477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8A3950">
              <w:rPr>
                <w:rFonts w:ascii="Arial" w:hAnsi="Arial" w:cs="Arial"/>
                <w:sz w:val="18"/>
                <w:szCs w:val="18"/>
                <w:lang w:eastAsia="hr-HR"/>
              </w:rPr>
              <w:t>Gradski muzej Korčula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129FF6" w14:textId="04EA945A" w:rsidR="00EB5F45" w:rsidRPr="008A3950" w:rsidRDefault="00F454A3" w:rsidP="004774E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8A3950">
              <w:rPr>
                <w:rFonts w:ascii="Arial" w:hAnsi="Arial" w:cs="Arial"/>
                <w:sz w:val="18"/>
                <w:szCs w:val="18"/>
                <w:lang w:eastAsia="hr-HR"/>
              </w:rPr>
              <w:t>15.138</w:t>
            </w:r>
          </w:p>
        </w:tc>
      </w:tr>
      <w:tr w:rsidR="00EB5F45" w:rsidRPr="008A3950" w14:paraId="0CAF96C0" w14:textId="77777777" w:rsidTr="00CD44B8">
        <w:trPr>
          <w:trHeight w:val="292"/>
        </w:trPr>
        <w:tc>
          <w:tcPr>
            <w:tcW w:w="3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E387E1" w14:textId="77777777" w:rsidR="00EB5F45" w:rsidRPr="008A3950" w:rsidRDefault="00EB5F45" w:rsidP="00477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8A3950">
              <w:rPr>
                <w:rFonts w:ascii="Arial" w:hAnsi="Arial" w:cs="Arial"/>
                <w:sz w:val="18"/>
                <w:szCs w:val="18"/>
                <w:lang w:eastAsia="hr-HR"/>
              </w:rPr>
              <w:t>Gradska knjižnica Ivan Vidali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E0A890" w14:textId="1ADC1A25" w:rsidR="00EB5F45" w:rsidRPr="008A3950" w:rsidRDefault="00691C93" w:rsidP="004774E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8A3950">
              <w:rPr>
                <w:rFonts w:ascii="Arial" w:hAnsi="Arial" w:cs="Arial"/>
                <w:sz w:val="18"/>
                <w:szCs w:val="18"/>
                <w:lang w:eastAsia="hr-HR"/>
              </w:rPr>
              <w:t>-6.372</w:t>
            </w:r>
          </w:p>
        </w:tc>
      </w:tr>
      <w:tr w:rsidR="00EB5F45" w:rsidRPr="008A3950" w14:paraId="57471E58" w14:textId="77777777" w:rsidTr="00CD44B8">
        <w:trPr>
          <w:trHeight w:val="292"/>
        </w:trPr>
        <w:tc>
          <w:tcPr>
            <w:tcW w:w="3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36EFBC" w14:textId="77777777" w:rsidR="00EB5F45" w:rsidRPr="008A3950" w:rsidRDefault="00EB5F45" w:rsidP="00477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8A3950">
              <w:rPr>
                <w:rFonts w:ascii="Arial" w:hAnsi="Arial" w:cs="Arial"/>
                <w:sz w:val="18"/>
                <w:szCs w:val="18"/>
                <w:lang w:eastAsia="hr-HR"/>
              </w:rPr>
              <w:t>Dječji vrtić Korčula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97CAAD" w14:textId="6588EB70" w:rsidR="00EB5F45" w:rsidRPr="008A3950" w:rsidRDefault="00F454A3" w:rsidP="004774E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8A3950">
              <w:rPr>
                <w:rFonts w:ascii="Arial" w:hAnsi="Arial" w:cs="Arial"/>
                <w:sz w:val="18"/>
                <w:szCs w:val="18"/>
                <w:lang w:eastAsia="hr-HR"/>
              </w:rPr>
              <w:t>127.515</w:t>
            </w:r>
          </w:p>
        </w:tc>
      </w:tr>
      <w:tr w:rsidR="00EB5F45" w:rsidRPr="008A3950" w14:paraId="24474B0F" w14:textId="77777777" w:rsidTr="00CD44B8">
        <w:trPr>
          <w:trHeight w:val="292"/>
        </w:trPr>
        <w:tc>
          <w:tcPr>
            <w:tcW w:w="3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640B74" w14:textId="77777777" w:rsidR="00EB5F45" w:rsidRPr="008A3950" w:rsidRDefault="00EB5F45" w:rsidP="00477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8A3950">
              <w:rPr>
                <w:rFonts w:ascii="Arial" w:hAnsi="Arial" w:cs="Arial"/>
                <w:sz w:val="18"/>
                <w:szCs w:val="18"/>
                <w:lang w:eastAsia="hr-HR"/>
              </w:rPr>
              <w:t>Centar za kulturu Korčula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185A26" w14:textId="41367DA9" w:rsidR="00EB5F45" w:rsidRPr="008A3950" w:rsidRDefault="00F454A3" w:rsidP="004774E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8A3950">
              <w:rPr>
                <w:rFonts w:ascii="Arial" w:hAnsi="Arial" w:cs="Arial"/>
                <w:sz w:val="18"/>
                <w:szCs w:val="18"/>
                <w:lang w:eastAsia="hr-HR"/>
              </w:rPr>
              <w:t>13.435</w:t>
            </w:r>
          </w:p>
        </w:tc>
      </w:tr>
      <w:tr w:rsidR="00EB5F45" w:rsidRPr="008A3950" w14:paraId="0D156C1F" w14:textId="77777777" w:rsidTr="00CD44B8">
        <w:trPr>
          <w:trHeight w:val="292"/>
        </w:trPr>
        <w:tc>
          <w:tcPr>
            <w:tcW w:w="3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173D76" w14:textId="77777777" w:rsidR="00EB5F45" w:rsidRPr="008A3950" w:rsidRDefault="00EB5F45" w:rsidP="00477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8A3950">
              <w:rPr>
                <w:rFonts w:ascii="Arial" w:hAnsi="Arial" w:cs="Arial"/>
                <w:sz w:val="18"/>
                <w:szCs w:val="18"/>
                <w:lang w:eastAsia="hr-HR"/>
              </w:rPr>
              <w:t>Ustanova Športski objekti Korčula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9DCEDB" w14:textId="40A9DBB7" w:rsidR="00EB5F45" w:rsidRPr="008A3950" w:rsidRDefault="00F454A3" w:rsidP="004774E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8A3950">
              <w:rPr>
                <w:rFonts w:ascii="Arial" w:hAnsi="Arial" w:cs="Arial"/>
                <w:sz w:val="18"/>
                <w:szCs w:val="18"/>
                <w:lang w:eastAsia="hr-HR"/>
              </w:rPr>
              <w:t>730.151</w:t>
            </w:r>
          </w:p>
        </w:tc>
      </w:tr>
      <w:tr w:rsidR="00EB5F45" w:rsidRPr="008A3950" w14:paraId="2B197902" w14:textId="77777777" w:rsidTr="00CD44B8">
        <w:trPr>
          <w:trHeight w:val="292"/>
        </w:trPr>
        <w:tc>
          <w:tcPr>
            <w:tcW w:w="3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E19C75" w14:textId="77777777" w:rsidR="00EB5F45" w:rsidRPr="008A3950" w:rsidRDefault="00EB5F45" w:rsidP="004774E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8A3950">
              <w:rPr>
                <w:rFonts w:ascii="Arial" w:hAnsi="Arial" w:cs="Arial"/>
                <w:sz w:val="18"/>
                <w:szCs w:val="18"/>
                <w:lang w:eastAsia="hr-HR"/>
              </w:rPr>
              <w:t>Ukupno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3BFB03" w14:textId="395F1E04" w:rsidR="00EB5F45" w:rsidRPr="008A3950" w:rsidRDefault="00691C93" w:rsidP="004774EB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  <w:lang w:eastAsia="hr-HR"/>
              </w:rPr>
            </w:pPr>
            <w:r w:rsidRPr="008A3950">
              <w:rPr>
                <w:rFonts w:ascii="Arial" w:hAnsi="Arial" w:cs="Arial"/>
                <w:b/>
                <w:sz w:val="18"/>
                <w:szCs w:val="18"/>
                <w:lang w:eastAsia="hr-HR"/>
              </w:rPr>
              <w:t>-4.235.3</w:t>
            </w:r>
            <w:r w:rsidR="005E09D1" w:rsidRPr="008A3950">
              <w:rPr>
                <w:rFonts w:ascii="Arial" w:hAnsi="Arial" w:cs="Arial"/>
                <w:b/>
                <w:sz w:val="18"/>
                <w:szCs w:val="18"/>
                <w:lang w:eastAsia="hr-HR"/>
              </w:rPr>
              <w:t>69</w:t>
            </w:r>
          </w:p>
        </w:tc>
      </w:tr>
    </w:tbl>
    <w:p w14:paraId="1017E5A4" w14:textId="77777777" w:rsidR="00EB5F45" w:rsidRPr="008A3950" w:rsidRDefault="00EB5F45" w:rsidP="00EB5F45">
      <w:pPr>
        <w:ind w:right="57"/>
        <w:jc w:val="both"/>
        <w:rPr>
          <w:rFonts w:ascii="Arial" w:hAnsi="Arial" w:cs="Arial"/>
          <w:sz w:val="18"/>
          <w:szCs w:val="18"/>
        </w:rPr>
      </w:pPr>
    </w:p>
    <w:p w14:paraId="425864C1" w14:textId="23453FE9" w:rsidR="00E43486" w:rsidRPr="008A3950" w:rsidRDefault="00E43486" w:rsidP="00E43486">
      <w:pPr>
        <w:ind w:right="57" w:firstLine="720"/>
        <w:jc w:val="both"/>
        <w:rPr>
          <w:rFonts w:ascii="Arial" w:hAnsi="Arial" w:cs="Arial"/>
          <w:sz w:val="18"/>
          <w:szCs w:val="18"/>
        </w:rPr>
      </w:pPr>
    </w:p>
    <w:p w14:paraId="2B2ED0F6" w14:textId="0512C24C" w:rsidR="00EB5F45" w:rsidRPr="008A3950" w:rsidRDefault="00EB5F45" w:rsidP="00E43486">
      <w:pPr>
        <w:ind w:right="57"/>
        <w:jc w:val="both"/>
        <w:rPr>
          <w:rFonts w:ascii="Arial" w:hAnsi="Arial" w:cs="Arial"/>
          <w:color w:val="FFC000"/>
          <w:sz w:val="20"/>
          <w:szCs w:val="20"/>
        </w:rPr>
      </w:pPr>
      <w:r w:rsidRPr="008A3950">
        <w:rPr>
          <w:rFonts w:ascii="Arial" w:hAnsi="Arial" w:cs="Arial"/>
          <w:sz w:val="20"/>
          <w:szCs w:val="20"/>
        </w:rPr>
        <w:t>Ukupni tekući prihodi i primici Gradskog proračuna u 202</w:t>
      </w:r>
      <w:r w:rsidR="007A5E8E" w:rsidRPr="008A3950">
        <w:rPr>
          <w:rFonts w:ascii="Arial" w:hAnsi="Arial" w:cs="Arial"/>
          <w:sz w:val="20"/>
          <w:szCs w:val="20"/>
        </w:rPr>
        <w:t>2</w:t>
      </w:r>
      <w:r w:rsidRPr="008A3950">
        <w:rPr>
          <w:rFonts w:ascii="Arial" w:hAnsi="Arial" w:cs="Arial"/>
          <w:sz w:val="20"/>
          <w:szCs w:val="20"/>
        </w:rPr>
        <w:t xml:space="preserve">. godini </w:t>
      </w:r>
      <w:r w:rsidR="00705DAA" w:rsidRPr="008A3950">
        <w:rPr>
          <w:rFonts w:ascii="Arial" w:hAnsi="Arial" w:cs="Arial"/>
          <w:sz w:val="20"/>
          <w:szCs w:val="20"/>
        </w:rPr>
        <w:t xml:space="preserve">iznose </w:t>
      </w:r>
      <w:r w:rsidR="007A5E8E" w:rsidRPr="008A3950">
        <w:rPr>
          <w:rFonts w:ascii="Arial" w:hAnsi="Arial" w:cs="Arial"/>
          <w:sz w:val="20"/>
          <w:szCs w:val="20"/>
        </w:rPr>
        <w:t>52.499.536</w:t>
      </w:r>
      <w:r w:rsidR="00DC3455" w:rsidRPr="008A3950">
        <w:rPr>
          <w:rFonts w:ascii="Arial" w:hAnsi="Arial" w:cs="Arial"/>
          <w:sz w:val="20"/>
          <w:szCs w:val="20"/>
        </w:rPr>
        <w:t xml:space="preserve"> kn</w:t>
      </w:r>
      <w:r w:rsidR="00347D03" w:rsidRPr="008A3950">
        <w:rPr>
          <w:rFonts w:ascii="Arial" w:hAnsi="Arial" w:cs="Arial"/>
          <w:sz w:val="20"/>
          <w:szCs w:val="20"/>
        </w:rPr>
        <w:t>,</w:t>
      </w:r>
      <w:r w:rsidR="00DC3455" w:rsidRPr="008A3950">
        <w:rPr>
          <w:rFonts w:ascii="Arial" w:hAnsi="Arial" w:cs="Arial"/>
          <w:sz w:val="20"/>
          <w:szCs w:val="20"/>
        </w:rPr>
        <w:t xml:space="preserve"> dok</w:t>
      </w:r>
      <w:r w:rsidRPr="008A3950">
        <w:rPr>
          <w:rFonts w:ascii="Arial" w:hAnsi="Arial" w:cs="Arial"/>
          <w:sz w:val="20"/>
          <w:szCs w:val="20"/>
        </w:rPr>
        <w:t xml:space="preserve"> ukupni tekući rashod</w:t>
      </w:r>
      <w:r w:rsidR="00DC3455" w:rsidRPr="008A3950">
        <w:rPr>
          <w:rFonts w:ascii="Arial" w:hAnsi="Arial" w:cs="Arial"/>
          <w:sz w:val="20"/>
          <w:szCs w:val="20"/>
        </w:rPr>
        <w:t>i</w:t>
      </w:r>
      <w:r w:rsidRPr="008A3950">
        <w:rPr>
          <w:rFonts w:ascii="Arial" w:hAnsi="Arial" w:cs="Arial"/>
          <w:sz w:val="20"/>
          <w:szCs w:val="20"/>
        </w:rPr>
        <w:t xml:space="preserve"> i izda</w:t>
      </w:r>
      <w:r w:rsidR="00DC3455" w:rsidRPr="008A3950">
        <w:rPr>
          <w:rFonts w:ascii="Arial" w:hAnsi="Arial" w:cs="Arial"/>
          <w:sz w:val="20"/>
          <w:szCs w:val="20"/>
        </w:rPr>
        <w:t xml:space="preserve">ci iznose </w:t>
      </w:r>
      <w:r w:rsidR="007A5E8E" w:rsidRPr="008A3950">
        <w:rPr>
          <w:rFonts w:ascii="Arial" w:hAnsi="Arial" w:cs="Arial"/>
          <w:sz w:val="20"/>
          <w:szCs w:val="20"/>
        </w:rPr>
        <w:t>50.428.244</w:t>
      </w:r>
      <w:r w:rsidR="00DC3455" w:rsidRPr="008A3950">
        <w:rPr>
          <w:rFonts w:ascii="Arial" w:hAnsi="Arial" w:cs="Arial"/>
          <w:sz w:val="20"/>
          <w:szCs w:val="20"/>
        </w:rPr>
        <w:t xml:space="preserve"> kn. Prihodi i primici </w:t>
      </w:r>
      <w:r w:rsidR="007A5E8E" w:rsidRPr="008A3950">
        <w:rPr>
          <w:rFonts w:ascii="Arial" w:hAnsi="Arial" w:cs="Arial"/>
          <w:sz w:val="20"/>
          <w:szCs w:val="20"/>
        </w:rPr>
        <w:t>veći</w:t>
      </w:r>
      <w:r w:rsidR="00DC3455" w:rsidRPr="008A3950">
        <w:rPr>
          <w:rFonts w:ascii="Arial" w:hAnsi="Arial" w:cs="Arial"/>
          <w:sz w:val="20"/>
          <w:szCs w:val="20"/>
        </w:rPr>
        <w:t xml:space="preserve"> su od rashoda i izdataka za iznos </w:t>
      </w:r>
      <w:r w:rsidR="007A5E8E" w:rsidRPr="008A3950">
        <w:rPr>
          <w:rFonts w:ascii="Arial" w:hAnsi="Arial" w:cs="Arial"/>
          <w:sz w:val="20"/>
          <w:szCs w:val="20"/>
        </w:rPr>
        <w:t>2.071.292</w:t>
      </w:r>
      <w:r w:rsidR="00DC3455" w:rsidRPr="008A3950">
        <w:rPr>
          <w:rFonts w:ascii="Arial" w:hAnsi="Arial" w:cs="Arial"/>
          <w:sz w:val="20"/>
          <w:szCs w:val="20"/>
        </w:rPr>
        <w:t xml:space="preserve"> kn,</w:t>
      </w:r>
      <w:r w:rsidRPr="008A3950">
        <w:rPr>
          <w:rFonts w:ascii="Arial" w:hAnsi="Arial" w:cs="Arial"/>
          <w:sz w:val="20"/>
          <w:szCs w:val="20"/>
        </w:rPr>
        <w:t xml:space="preserve"> a s prenesenim manjkom sredstava iz 20</w:t>
      </w:r>
      <w:r w:rsidR="00DC3455" w:rsidRPr="008A3950">
        <w:rPr>
          <w:rFonts w:ascii="Arial" w:hAnsi="Arial" w:cs="Arial"/>
          <w:sz w:val="20"/>
          <w:szCs w:val="20"/>
        </w:rPr>
        <w:t>2</w:t>
      </w:r>
      <w:r w:rsidR="007A5E8E" w:rsidRPr="008A3950">
        <w:rPr>
          <w:rFonts w:ascii="Arial" w:hAnsi="Arial" w:cs="Arial"/>
          <w:sz w:val="20"/>
          <w:szCs w:val="20"/>
        </w:rPr>
        <w:t>1</w:t>
      </w:r>
      <w:r w:rsidRPr="008A3950">
        <w:rPr>
          <w:rFonts w:ascii="Arial" w:hAnsi="Arial" w:cs="Arial"/>
          <w:sz w:val="20"/>
          <w:szCs w:val="20"/>
        </w:rPr>
        <w:t xml:space="preserve">. godine u iznosu od </w:t>
      </w:r>
      <w:r w:rsidR="007A5E8E" w:rsidRPr="008A3950">
        <w:rPr>
          <w:rFonts w:ascii="Arial" w:hAnsi="Arial" w:cs="Arial"/>
          <w:sz w:val="20"/>
          <w:szCs w:val="20"/>
        </w:rPr>
        <w:t>4.274.733</w:t>
      </w:r>
      <w:r w:rsidRPr="008A3950">
        <w:rPr>
          <w:rFonts w:ascii="Arial" w:hAnsi="Arial" w:cs="Arial"/>
          <w:sz w:val="20"/>
          <w:szCs w:val="20"/>
        </w:rPr>
        <w:t xml:space="preserve"> kn, u kojem su sadržani viškovi i manjkovi Proračunskih korisnika, ostvaren je ukupni manjak prihoda u iznosu od</w:t>
      </w:r>
      <w:r w:rsidRPr="008A3950">
        <w:rPr>
          <w:rFonts w:ascii="Arial" w:hAnsi="Arial" w:cs="Arial"/>
          <w:b/>
          <w:bCs/>
          <w:sz w:val="20"/>
          <w:szCs w:val="20"/>
        </w:rPr>
        <w:t xml:space="preserve"> </w:t>
      </w:r>
      <w:r w:rsidR="007A5E8E" w:rsidRPr="008A3950">
        <w:rPr>
          <w:rFonts w:ascii="Arial" w:hAnsi="Arial" w:cs="Arial"/>
          <w:b/>
          <w:bCs/>
          <w:sz w:val="20"/>
          <w:szCs w:val="20"/>
        </w:rPr>
        <w:t>2.203.441</w:t>
      </w:r>
      <w:r w:rsidRPr="008A3950">
        <w:rPr>
          <w:rFonts w:ascii="Arial" w:hAnsi="Arial" w:cs="Arial"/>
          <w:b/>
          <w:bCs/>
          <w:sz w:val="20"/>
          <w:szCs w:val="20"/>
        </w:rPr>
        <w:t xml:space="preserve"> </w:t>
      </w:r>
      <w:r w:rsidRPr="008A3950">
        <w:rPr>
          <w:rFonts w:ascii="Arial" w:hAnsi="Arial" w:cs="Arial"/>
          <w:sz w:val="20"/>
          <w:szCs w:val="20"/>
        </w:rPr>
        <w:t>kn.</w:t>
      </w:r>
      <w:r w:rsidRPr="008A3950">
        <w:rPr>
          <w:rFonts w:ascii="Arial" w:hAnsi="Arial" w:cs="Arial"/>
          <w:color w:val="FFC000"/>
          <w:sz w:val="20"/>
          <w:szCs w:val="20"/>
        </w:rPr>
        <w:t xml:space="preserve">. </w:t>
      </w:r>
    </w:p>
    <w:p w14:paraId="58FB6772" w14:textId="77777777" w:rsidR="007E69CA" w:rsidRPr="008A3950" w:rsidRDefault="007E69CA" w:rsidP="00811BC8">
      <w:pPr>
        <w:ind w:right="57"/>
        <w:jc w:val="both"/>
        <w:rPr>
          <w:rFonts w:ascii="Arial" w:hAnsi="Arial" w:cs="Arial"/>
          <w:b/>
          <w:i/>
          <w:sz w:val="20"/>
          <w:szCs w:val="20"/>
          <w:u w:val="single"/>
        </w:rPr>
      </w:pPr>
    </w:p>
    <w:p w14:paraId="096CAC69" w14:textId="01B4CD4F" w:rsidR="00811BC8" w:rsidRPr="008A3950" w:rsidRDefault="00E43486" w:rsidP="00811BC8">
      <w:pPr>
        <w:ind w:right="57"/>
        <w:jc w:val="both"/>
        <w:rPr>
          <w:rFonts w:ascii="Arial" w:hAnsi="Arial" w:cs="Arial"/>
          <w:color w:val="FFC000"/>
          <w:sz w:val="20"/>
          <w:szCs w:val="20"/>
        </w:rPr>
      </w:pPr>
      <w:r w:rsidRPr="008A3950">
        <w:rPr>
          <w:rFonts w:ascii="Arial" w:hAnsi="Arial" w:cs="Arial"/>
          <w:b/>
          <w:i/>
          <w:sz w:val="20"/>
          <w:szCs w:val="20"/>
          <w:u w:val="single"/>
        </w:rPr>
        <w:t>Izvještaj o zaduživanju i danim jamstvima u 20</w:t>
      </w:r>
      <w:r w:rsidR="00585836" w:rsidRPr="008A3950">
        <w:rPr>
          <w:rFonts w:ascii="Arial" w:hAnsi="Arial" w:cs="Arial"/>
          <w:b/>
          <w:i/>
          <w:sz w:val="20"/>
          <w:szCs w:val="20"/>
          <w:u w:val="single"/>
        </w:rPr>
        <w:t>2</w:t>
      </w:r>
      <w:r w:rsidR="00943756" w:rsidRPr="008A3950">
        <w:rPr>
          <w:rFonts w:ascii="Arial" w:hAnsi="Arial" w:cs="Arial"/>
          <w:b/>
          <w:i/>
          <w:sz w:val="20"/>
          <w:szCs w:val="20"/>
          <w:u w:val="single"/>
        </w:rPr>
        <w:t>2</w:t>
      </w:r>
      <w:r w:rsidRPr="008A3950">
        <w:rPr>
          <w:rFonts w:ascii="Arial" w:hAnsi="Arial" w:cs="Arial"/>
          <w:b/>
          <w:i/>
          <w:sz w:val="20"/>
          <w:szCs w:val="20"/>
          <w:u w:val="single"/>
        </w:rPr>
        <w:t>.</w:t>
      </w:r>
    </w:p>
    <w:p w14:paraId="60945D17" w14:textId="5E069AD1" w:rsidR="004E007F" w:rsidRDefault="00293C6A" w:rsidP="00233E23">
      <w:pPr>
        <w:ind w:right="57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8A3950">
        <w:rPr>
          <w:rFonts w:ascii="Arial" w:hAnsi="Arial" w:cs="Arial"/>
          <w:sz w:val="20"/>
          <w:szCs w:val="20"/>
        </w:rPr>
        <w:t xml:space="preserve">U ovom razdoblju </w:t>
      </w:r>
      <w:r w:rsidR="00943756" w:rsidRPr="008A3950">
        <w:rPr>
          <w:rFonts w:ascii="Arial" w:hAnsi="Arial" w:cs="Arial"/>
          <w:sz w:val="20"/>
          <w:szCs w:val="20"/>
        </w:rPr>
        <w:t xml:space="preserve">u cijelosti je </w:t>
      </w:r>
      <w:r w:rsidRPr="008A3950">
        <w:rPr>
          <w:rFonts w:ascii="Arial" w:hAnsi="Arial" w:cs="Arial"/>
          <w:sz w:val="20"/>
          <w:szCs w:val="20"/>
        </w:rPr>
        <w:t>realiziran kredit</w:t>
      </w:r>
      <w:r w:rsidR="00811BC8" w:rsidRPr="008A3950">
        <w:rPr>
          <w:rFonts w:ascii="Arial" w:hAnsi="Arial" w:cs="Arial"/>
          <w:sz w:val="20"/>
          <w:szCs w:val="20"/>
        </w:rPr>
        <w:t xml:space="preserve"> HBOR-a za predfinanciranje projekata Grada</w:t>
      </w:r>
      <w:r w:rsidR="00943756" w:rsidRPr="008A3950">
        <w:rPr>
          <w:rFonts w:ascii="Arial" w:eastAsia="Times New Roman" w:hAnsi="Arial" w:cs="Arial"/>
          <w:sz w:val="20"/>
          <w:szCs w:val="20"/>
        </w:rPr>
        <w:t>.</w:t>
      </w:r>
      <w:r w:rsidRPr="008A3950">
        <w:rPr>
          <w:rFonts w:ascii="Arial" w:eastAsia="Times New Roman" w:hAnsi="Arial" w:cs="Arial"/>
          <w:sz w:val="20"/>
          <w:szCs w:val="20"/>
        </w:rPr>
        <w:t xml:space="preserve"> </w:t>
      </w:r>
      <w:r w:rsidR="00664FFD" w:rsidRPr="008A3950">
        <w:rPr>
          <w:rFonts w:ascii="Arial" w:eastAsia="Times New Roman" w:hAnsi="Arial" w:cs="Arial"/>
          <w:sz w:val="20"/>
          <w:szCs w:val="20"/>
        </w:rPr>
        <w:t>Kreditom su</w:t>
      </w:r>
      <w:r w:rsidRPr="008A3950">
        <w:rPr>
          <w:rFonts w:ascii="Arial" w:eastAsia="Times New Roman" w:hAnsi="Arial" w:cs="Arial"/>
          <w:sz w:val="20"/>
          <w:szCs w:val="20"/>
        </w:rPr>
        <w:t xml:space="preserve"> podmireni</w:t>
      </w:r>
      <w:r w:rsidR="00664FFD" w:rsidRPr="008A3950">
        <w:rPr>
          <w:rFonts w:ascii="Arial" w:eastAsia="Times New Roman" w:hAnsi="Arial" w:cs="Arial"/>
          <w:sz w:val="20"/>
          <w:szCs w:val="20"/>
        </w:rPr>
        <w:t xml:space="preserve"> </w:t>
      </w:r>
      <w:r w:rsidRPr="008A3950">
        <w:rPr>
          <w:rFonts w:ascii="Arial" w:eastAsia="Times New Roman" w:hAnsi="Arial" w:cs="Arial"/>
          <w:sz w:val="20"/>
          <w:szCs w:val="20"/>
        </w:rPr>
        <w:t>neplaćeni računi dobavljača, izvođača radova</w:t>
      </w:r>
      <w:r w:rsidR="00260A5F" w:rsidRPr="008A3950">
        <w:rPr>
          <w:rFonts w:ascii="Arial" w:eastAsia="Times New Roman" w:hAnsi="Arial" w:cs="Arial"/>
          <w:sz w:val="20"/>
          <w:szCs w:val="20"/>
        </w:rPr>
        <w:t>,</w:t>
      </w:r>
      <w:r w:rsidRPr="008A3950">
        <w:rPr>
          <w:rFonts w:ascii="Arial" w:eastAsia="Times New Roman" w:hAnsi="Arial" w:cs="Arial"/>
          <w:sz w:val="20"/>
          <w:szCs w:val="20"/>
        </w:rPr>
        <w:t xml:space="preserve"> </w:t>
      </w:r>
      <w:r w:rsidR="00943756" w:rsidRPr="008A3950">
        <w:rPr>
          <w:rFonts w:ascii="Arial" w:eastAsia="Times New Roman" w:hAnsi="Arial" w:cs="Arial"/>
          <w:sz w:val="20"/>
          <w:szCs w:val="20"/>
        </w:rPr>
        <w:t>te</w:t>
      </w:r>
      <w:r w:rsidRPr="008A3950">
        <w:rPr>
          <w:rFonts w:ascii="Arial" w:eastAsia="Times New Roman" w:hAnsi="Arial" w:cs="Arial"/>
          <w:sz w:val="20"/>
          <w:szCs w:val="20"/>
        </w:rPr>
        <w:t xml:space="preserve"> se </w:t>
      </w:r>
      <w:r w:rsidR="00943756" w:rsidRPr="008A3950">
        <w:rPr>
          <w:rFonts w:ascii="Arial" w:eastAsia="Times New Roman" w:hAnsi="Arial" w:cs="Arial"/>
          <w:sz w:val="20"/>
          <w:szCs w:val="20"/>
        </w:rPr>
        <w:t xml:space="preserve">završilo </w:t>
      </w:r>
      <w:r w:rsidRPr="008A3950">
        <w:rPr>
          <w:rFonts w:ascii="Arial" w:eastAsia="Times New Roman" w:hAnsi="Arial" w:cs="Arial"/>
          <w:sz w:val="20"/>
          <w:szCs w:val="20"/>
        </w:rPr>
        <w:t xml:space="preserve">financiranje </w:t>
      </w:r>
      <w:r w:rsidR="00943756" w:rsidRPr="008A3950">
        <w:rPr>
          <w:rFonts w:ascii="Arial" w:eastAsia="Times New Roman" w:hAnsi="Arial" w:cs="Arial"/>
          <w:sz w:val="20"/>
          <w:szCs w:val="20"/>
        </w:rPr>
        <w:t xml:space="preserve">kapitalnih </w:t>
      </w:r>
      <w:r w:rsidRPr="008A3950">
        <w:rPr>
          <w:rFonts w:ascii="Arial" w:eastAsia="Times New Roman" w:hAnsi="Arial" w:cs="Arial"/>
          <w:sz w:val="20"/>
          <w:szCs w:val="20"/>
        </w:rPr>
        <w:t>projekata</w:t>
      </w:r>
      <w:r w:rsidR="00943756" w:rsidRPr="008A3950">
        <w:rPr>
          <w:rFonts w:ascii="Arial" w:eastAsia="Times New Roman" w:hAnsi="Arial" w:cs="Arial"/>
          <w:sz w:val="20"/>
          <w:szCs w:val="20"/>
        </w:rPr>
        <w:t>: uređenje šetališta Tina Ujevića, obnova kuće Marka Pola, revitalizacija obrambenih utvrda Grada Korčule i obnova</w:t>
      </w:r>
      <w:r w:rsidR="00943756" w:rsidRPr="00943756">
        <w:rPr>
          <w:rFonts w:ascii="Arial" w:eastAsia="Times New Roman" w:hAnsi="Arial" w:cs="Arial"/>
          <w:sz w:val="20"/>
          <w:szCs w:val="20"/>
        </w:rPr>
        <w:t xml:space="preserve"> Gradskog Muzeja. </w:t>
      </w:r>
      <w:r w:rsidR="005E517B" w:rsidRPr="00943756">
        <w:rPr>
          <w:rFonts w:ascii="Arial" w:eastAsia="Times New Roman" w:hAnsi="Arial" w:cs="Arial"/>
          <w:sz w:val="20"/>
          <w:szCs w:val="20"/>
        </w:rPr>
        <w:t>Otplata kredita vrši</w:t>
      </w:r>
      <w:r w:rsidR="00943756">
        <w:rPr>
          <w:rFonts w:ascii="Arial" w:eastAsia="Times New Roman" w:hAnsi="Arial" w:cs="Arial"/>
          <w:sz w:val="20"/>
          <w:szCs w:val="20"/>
        </w:rPr>
        <w:t xml:space="preserve"> </w:t>
      </w:r>
      <w:r w:rsidR="005E517B" w:rsidRPr="00943756">
        <w:rPr>
          <w:rFonts w:ascii="Arial" w:eastAsia="Times New Roman" w:hAnsi="Arial" w:cs="Arial"/>
          <w:sz w:val="20"/>
          <w:szCs w:val="20"/>
        </w:rPr>
        <w:t xml:space="preserve">se na način da se potraživana bespovratna sredstva po zahtjevima za nadoknadom sredstava </w:t>
      </w:r>
      <w:r w:rsidR="00943756">
        <w:rPr>
          <w:rFonts w:ascii="Arial" w:eastAsia="Times New Roman" w:hAnsi="Arial" w:cs="Arial"/>
          <w:sz w:val="20"/>
          <w:szCs w:val="20"/>
        </w:rPr>
        <w:t xml:space="preserve">plaćenih računa izvođača radova, </w:t>
      </w:r>
      <w:r w:rsidR="005E517B" w:rsidRPr="00943756">
        <w:rPr>
          <w:rFonts w:ascii="Arial" w:eastAsia="Times New Roman" w:hAnsi="Arial" w:cs="Arial"/>
          <w:sz w:val="20"/>
          <w:szCs w:val="20"/>
        </w:rPr>
        <w:t>predfinanciranih sredstvima kreditnog zaduženja, korist</w:t>
      </w:r>
      <w:r w:rsidR="00943756">
        <w:rPr>
          <w:rFonts w:ascii="Arial" w:eastAsia="Times New Roman" w:hAnsi="Arial" w:cs="Arial"/>
          <w:sz w:val="20"/>
          <w:szCs w:val="20"/>
        </w:rPr>
        <w:t>e</w:t>
      </w:r>
      <w:r w:rsidR="005E517B" w:rsidRPr="005E517B">
        <w:rPr>
          <w:rFonts w:ascii="Arial" w:eastAsia="Times New Roman" w:hAnsi="Arial" w:cs="Arial"/>
          <w:sz w:val="20"/>
          <w:szCs w:val="20"/>
        </w:rPr>
        <w:t xml:space="preserve"> za otplatu kredita i time</w:t>
      </w:r>
      <w:r w:rsidR="00943756">
        <w:rPr>
          <w:rFonts w:ascii="Arial" w:eastAsia="Times New Roman" w:hAnsi="Arial" w:cs="Arial"/>
          <w:sz w:val="20"/>
          <w:szCs w:val="20"/>
        </w:rPr>
        <w:t xml:space="preserve"> </w:t>
      </w:r>
      <w:r w:rsidR="005E517B" w:rsidRPr="005E517B">
        <w:rPr>
          <w:rFonts w:ascii="Arial" w:eastAsia="Times New Roman" w:hAnsi="Arial" w:cs="Arial"/>
          <w:sz w:val="20"/>
          <w:szCs w:val="20"/>
        </w:rPr>
        <w:t>se umanj</w:t>
      </w:r>
      <w:r w:rsidR="00943756">
        <w:rPr>
          <w:rFonts w:ascii="Arial" w:eastAsia="Times New Roman" w:hAnsi="Arial" w:cs="Arial"/>
          <w:sz w:val="20"/>
          <w:szCs w:val="20"/>
        </w:rPr>
        <w:t>uje</w:t>
      </w:r>
      <w:r w:rsidR="005E517B" w:rsidRPr="005E517B">
        <w:rPr>
          <w:rFonts w:ascii="Arial" w:eastAsia="Times New Roman" w:hAnsi="Arial" w:cs="Arial"/>
          <w:sz w:val="20"/>
          <w:szCs w:val="20"/>
        </w:rPr>
        <w:t xml:space="preserve"> neotplaćena glavnica kredita. </w:t>
      </w:r>
      <w:r w:rsidR="005E517B">
        <w:rPr>
          <w:rFonts w:ascii="Arial" w:eastAsia="Times New Roman" w:hAnsi="Arial" w:cs="Arial"/>
          <w:sz w:val="20"/>
          <w:szCs w:val="20"/>
        </w:rPr>
        <w:t xml:space="preserve">Dio kredita koji ne bude otplaćen bespovratnim sredstvima, </w:t>
      </w:r>
      <w:r w:rsidR="00595E57">
        <w:rPr>
          <w:rFonts w:ascii="Arial" w:eastAsia="Times New Roman" w:hAnsi="Arial" w:cs="Arial"/>
          <w:sz w:val="20"/>
          <w:szCs w:val="20"/>
        </w:rPr>
        <w:t xml:space="preserve">otplaćivat će se 10 godina, </w:t>
      </w:r>
      <w:r w:rsidR="005E517B">
        <w:rPr>
          <w:rFonts w:ascii="Arial" w:eastAsia="Times New Roman" w:hAnsi="Arial" w:cs="Arial"/>
          <w:sz w:val="20"/>
          <w:szCs w:val="20"/>
        </w:rPr>
        <w:t>započ</w:t>
      </w:r>
      <w:r w:rsidR="00595E57">
        <w:rPr>
          <w:rFonts w:ascii="Arial" w:eastAsia="Times New Roman" w:hAnsi="Arial" w:cs="Arial"/>
          <w:sz w:val="20"/>
          <w:szCs w:val="20"/>
        </w:rPr>
        <w:t>evši</w:t>
      </w:r>
      <w:r w:rsidR="005E517B">
        <w:rPr>
          <w:rFonts w:ascii="Arial" w:eastAsia="Times New Roman" w:hAnsi="Arial" w:cs="Arial"/>
          <w:sz w:val="20"/>
          <w:szCs w:val="20"/>
        </w:rPr>
        <w:t xml:space="preserve"> </w:t>
      </w:r>
      <w:r w:rsidR="00595E57">
        <w:rPr>
          <w:rFonts w:ascii="Arial" w:eastAsia="Times New Roman" w:hAnsi="Arial" w:cs="Arial"/>
          <w:sz w:val="20"/>
          <w:szCs w:val="20"/>
        </w:rPr>
        <w:t>3</w:t>
      </w:r>
      <w:r w:rsidR="006D37C4">
        <w:rPr>
          <w:rFonts w:ascii="Arial" w:eastAsia="Times New Roman" w:hAnsi="Arial" w:cs="Arial"/>
          <w:sz w:val="20"/>
          <w:szCs w:val="20"/>
        </w:rPr>
        <w:t>0</w:t>
      </w:r>
      <w:r w:rsidR="005E517B">
        <w:rPr>
          <w:rFonts w:ascii="Arial" w:eastAsia="Times New Roman" w:hAnsi="Arial" w:cs="Arial"/>
          <w:sz w:val="20"/>
          <w:szCs w:val="20"/>
        </w:rPr>
        <w:t>.0</w:t>
      </w:r>
      <w:r w:rsidR="006D37C4">
        <w:rPr>
          <w:rFonts w:ascii="Arial" w:eastAsia="Times New Roman" w:hAnsi="Arial" w:cs="Arial"/>
          <w:sz w:val="20"/>
          <w:szCs w:val="20"/>
        </w:rPr>
        <w:t>4</w:t>
      </w:r>
      <w:r w:rsidR="005E517B">
        <w:rPr>
          <w:rFonts w:ascii="Arial" w:eastAsia="Times New Roman" w:hAnsi="Arial" w:cs="Arial"/>
          <w:sz w:val="20"/>
          <w:szCs w:val="20"/>
        </w:rPr>
        <w:t>.2023. godine.</w:t>
      </w:r>
      <w:r w:rsidR="00503E50">
        <w:rPr>
          <w:rFonts w:ascii="Arial" w:eastAsia="Times New Roman" w:hAnsi="Arial" w:cs="Arial"/>
          <w:sz w:val="20"/>
          <w:szCs w:val="20"/>
        </w:rPr>
        <w:t xml:space="preserve"> </w:t>
      </w:r>
      <w:r w:rsidRPr="00293C6A">
        <w:rPr>
          <w:rFonts w:ascii="Arial" w:eastAsia="Times New Roman" w:hAnsi="Arial" w:cs="Arial"/>
          <w:sz w:val="20"/>
          <w:szCs w:val="20"/>
        </w:rPr>
        <w:t>Kreditno zaduženje bilo je neophodno radi nelikvidnosti Grada usljed posljedica uzrokovanih epidemijom koronavirusa.</w:t>
      </w:r>
      <w:r w:rsidR="00592F49">
        <w:rPr>
          <w:rFonts w:ascii="Arial" w:eastAsia="Times New Roman" w:hAnsi="Arial" w:cs="Arial"/>
          <w:sz w:val="20"/>
          <w:szCs w:val="20"/>
        </w:rPr>
        <w:t xml:space="preserve"> </w:t>
      </w:r>
    </w:p>
    <w:p w14:paraId="7E2923E6" w14:textId="4E78DA18" w:rsidR="00233E23" w:rsidRPr="003330E4" w:rsidRDefault="00233E23" w:rsidP="00233E23">
      <w:pPr>
        <w:ind w:right="57"/>
        <w:contextualSpacing/>
        <w:jc w:val="both"/>
        <w:rPr>
          <w:rFonts w:ascii="Arial" w:hAnsi="Arial" w:cs="Arial"/>
          <w:color w:val="FFC000"/>
          <w:sz w:val="20"/>
          <w:szCs w:val="20"/>
        </w:rPr>
      </w:pPr>
      <w:r w:rsidRPr="003330E4">
        <w:rPr>
          <w:rFonts w:ascii="Arial" w:eastAsia="Times New Roman" w:hAnsi="Arial" w:cs="Arial"/>
          <w:sz w:val="20"/>
          <w:szCs w:val="20"/>
        </w:rPr>
        <w:t>Započelo je korištenje kredita HBOR-a za Modernizaciju javne rasvjete na području Grada, iskorišten je iznos od 5.600.021 kn.</w:t>
      </w:r>
    </w:p>
    <w:p w14:paraId="2C17EE5A" w14:textId="5E89D9BC" w:rsidR="006C1FFF" w:rsidRPr="003330E4" w:rsidRDefault="006C1FFF" w:rsidP="00E6555B">
      <w:pPr>
        <w:tabs>
          <w:tab w:val="left" w:pos="1049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330E4">
        <w:rPr>
          <w:rFonts w:ascii="Arial" w:hAnsi="Arial" w:cs="Arial"/>
          <w:sz w:val="20"/>
          <w:szCs w:val="20"/>
        </w:rPr>
        <w:t>O</w:t>
      </w:r>
      <w:r w:rsidR="008B52F7" w:rsidRPr="003330E4">
        <w:rPr>
          <w:rFonts w:ascii="Arial" w:hAnsi="Arial" w:cs="Arial"/>
          <w:sz w:val="20"/>
          <w:szCs w:val="20"/>
        </w:rPr>
        <w:t>tplata glavnice dugoročnog kredita HBOR-a za Projekte Grada</w:t>
      </w:r>
      <w:r w:rsidRPr="003330E4">
        <w:rPr>
          <w:rFonts w:ascii="Arial" w:hAnsi="Arial" w:cs="Arial"/>
          <w:sz w:val="20"/>
          <w:szCs w:val="20"/>
        </w:rPr>
        <w:t>, započeta u 2021., u ovom razdoblju iznosi 5.034.830 kn.</w:t>
      </w:r>
      <w:r w:rsidR="008B52F7" w:rsidRPr="003330E4">
        <w:rPr>
          <w:rFonts w:ascii="Arial" w:hAnsi="Arial" w:cs="Arial"/>
          <w:sz w:val="20"/>
          <w:szCs w:val="20"/>
        </w:rPr>
        <w:t xml:space="preserve"> Iznos je otplaćen refundiranim bespovratnim sredstvima EU, prema Zahtjevima za nadokandom sredstava, kreditom plaćenih računa dobavljača.</w:t>
      </w:r>
    </w:p>
    <w:p w14:paraId="1E189A2E" w14:textId="77777777" w:rsidR="003330E4" w:rsidRDefault="003330E4" w:rsidP="00E6555B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5E20B4DB" w14:textId="669027DF" w:rsidR="003330E4" w:rsidRDefault="003330E4" w:rsidP="00E6555B">
      <w:pPr>
        <w:contextualSpacing/>
        <w:jc w:val="both"/>
        <w:rPr>
          <w:rFonts w:ascii="Arial" w:hAnsi="Arial" w:cs="Arial"/>
          <w:sz w:val="20"/>
          <w:szCs w:val="20"/>
        </w:rPr>
      </w:pPr>
      <w:r w:rsidRPr="003330E4">
        <w:rPr>
          <w:rFonts w:ascii="Arial" w:hAnsi="Arial" w:cs="Arial"/>
          <w:sz w:val="20"/>
          <w:szCs w:val="20"/>
        </w:rPr>
        <w:t>Zajmovi i jamstva</w:t>
      </w:r>
      <w:r w:rsidRPr="00666EB6">
        <w:rPr>
          <w:rFonts w:ascii="Arial" w:hAnsi="Arial" w:cs="Arial"/>
          <w:sz w:val="20"/>
          <w:szCs w:val="20"/>
        </w:rPr>
        <w:t xml:space="preserve"> </w:t>
      </w:r>
      <w:r w:rsidR="00E6555B">
        <w:rPr>
          <w:rFonts w:ascii="Arial" w:hAnsi="Arial" w:cs="Arial"/>
          <w:sz w:val="20"/>
          <w:szCs w:val="20"/>
        </w:rPr>
        <w:t xml:space="preserve">u ovom periodu </w:t>
      </w:r>
      <w:r w:rsidRPr="00666EB6">
        <w:rPr>
          <w:rFonts w:ascii="Arial" w:hAnsi="Arial" w:cs="Arial"/>
          <w:sz w:val="20"/>
          <w:szCs w:val="20"/>
        </w:rPr>
        <w:t>nisu davani</w:t>
      </w:r>
      <w:r>
        <w:rPr>
          <w:rFonts w:ascii="Arial" w:hAnsi="Arial" w:cs="Arial"/>
          <w:sz w:val="20"/>
          <w:szCs w:val="20"/>
        </w:rPr>
        <w:t>.</w:t>
      </w:r>
    </w:p>
    <w:p w14:paraId="4CD2C80D" w14:textId="77777777" w:rsidR="00E6555B" w:rsidRDefault="00E6555B" w:rsidP="00E6555B">
      <w:pPr>
        <w:contextualSpacing/>
        <w:jc w:val="both"/>
        <w:rPr>
          <w:rFonts w:ascii="Arial" w:eastAsia="Times New Roman" w:hAnsi="Arial" w:cs="Arial"/>
          <w:sz w:val="20"/>
          <w:szCs w:val="20"/>
        </w:rPr>
      </w:pPr>
    </w:p>
    <w:p w14:paraId="08773F7E" w14:textId="71DA489D" w:rsidR="006C1FFF" w:rsidRPr="003330E4" w:rsidRDefault="00E43486" w:rsidP="003330E4">
      <w:pPr>
        <w:ind w:firstLine="708"/>
        <w:jc w:val="both"/>
        <w:rPr>
          <w:rFonts w:ascii="Arial" w:eastAsia="Times New Roman" w:hAnsi="Arial" w:cs="Arial"/>
          <w:sz w:val="20"/>
          <w:szCs w:val="20"/>
        </w:rPr>
      </w:pPr>
      <w:r w:rsidRPr="00830483">
        <w:rPr>
          <w:rFonts w:ascii="Arial" w:hAnsi="Arial" w:cs="Arial"/>
          <w:b/>
          <w:sz w:val="20"/>
          <w:szCs w:val="20"/>
        </w:rPr>
        <w:lastRenderedPageBreak/>
        <w:t>Primljeni za</w:t>
      </w:r>
      <w:r w:rsidRPr="00293C6A">
        <w:rPr>
          <w:rFonts w:ascii="Arial" w:hAnsi="Arial" w:cs="Arial"/>
          <w:b/>
          <w:sz w:val="20"/>
          <w:szCs w:val="20"/>
        </w:rPr>
        <w:t>jmovi i otplate</w:t>
      </w:r>
    </w:p>
    <w:tbl>
      <w:tblPr>
        <w:tblW w:w="10440" w:type="dxa"/>
        <w:tblInd w:w="113" w:type="dxa"/>
        <w:tblLook w:val="04A0" w:firstRow="1" w:lastRow="0" w:firstColumn="1" w:lastColumn="0" w:noHBand="0" w:noVBand="1"/>
      </w:tblPr>
      <w:tblGrid>
        <w:gridCol w:w="760"/>
        <w:gridCol w:w="2637"/>
        <w:gridCol w:w="1683"/>
        <w:gridCol w:w="1520"/>
        <w:gridCol w:w="1900"/>
        <w:gridCol w:w="1940"/>
      </w:tblGrid>
      <w:tr w:rsidR="006C1FFF" w:rsidRPr="006C1FFF" w14:paraId="37E0F75F" w14:textId="77777777" w:rsidTr="006C1FFF">
        <w:trPr>
          <w:trHeight w:val="69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1CB6750" w14:textId="77777777" w:rsidR="006C1FFF" w:rsidRPr="006C1FFF" w:rsidRDefault="006C1FFF" w:rsidP="006C1F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C1FF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R.br.</w:t>
            </w:r>
          </w:p>
        </w:tc>
        <w:tc>
          <w:tcPr>
            <w:tcW w:w="2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3475E26" w14:textId="77777777" w:rsidR="006C1FFF" w:rsidRPr="006C1FFF" w:rsidRDefault="006C1FFF" w:rsidP="006C1F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C1FF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Naziv pravne osobe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3F3BBD5" w14:textId="77777777" w:rsidR="006C1FFF" w:rsidRPr="006C1FFF" w:rsidRDefault="006C1FFF" w:rsidP="006C1F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C1FF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stanje zajma 1.1.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879C706" w14:textId="77777777" w:rsidR="006C1FFF" w:rsidRPr="006C1FFF" w:rsidRDefault="006C1FFF" w:rsidP="006C1F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C1FF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otplate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2D519B5" w14:textId="77777777" w:rsidR="006C1FFF" w:rsidRPr="006C1FFF" w:rsidRDefault="006C1FFF" w:rsidP="006C1F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C1FF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primljeni zajmovi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447F723" w14:textId="77777777" w:rsidR="006C1FFF" w:rsidRPr="006C1FFF" w:rsidRDefault="006C1FFF" w:rsidP="006C1F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C1FF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stanje 31.12.</w:t>
            </w:r>
          </w:p>
        </w:tc>
      </w:tr>
      <w:tr w:rsidR="006C1FFF" w:rsidRPr="006C1FFF" w14:paraId="7CEF3B4B" w14:textId="77777777" w:rsidTr="006C1FFF">
        <w:trPr>
          <w:trHeight w:val="45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EC271" w14:textId="77777777" w:rsidR="006C1FFF" w:rsidRPr="006C1FFF" w:rsidRDefault="006C1FFF" w:rsidP="006C1F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C1FF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6351B" w14:textId="77777777" w:rsidR="006C1FFF" w:rsidRPr="006C1FFF" w:rsidRDefault="006C1FFF" w:rsidP="006C1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C1FF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HBOR (za Projekte)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00E4C" w14:textId="77777777" w:rsidR="006C1FFF" w:rsidRPr="006C1FFF" w:rsidRDefault="006C1FFF" w:rsidP="006C1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C1FF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12.825.010,60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14A03" w14:textId="77777777" w:rsidR="006C1FFF" w:rsidRPr="006C1FFF" w:rsidRDefault="006C1FFF" w:rsidP="006C1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C1FF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5.034.830,24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104BF" w14:textId="77777777" w:rsidR="006C1FFF" w:rsidRPr="006C1FFF" w:rsidRDefault="006C1FFF" w:rsidP="006C1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C1FF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981.408,29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FDAF2" w14:textId="77777777" w:rsidR="006C1FFF" w:rsidRPr="006C1FFF" w:rsidRDefault="006C1FFF" w:rsidP="006C1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C1FF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8.771.588,65</w:t>
            </w:r>
          </w:p>
        </w:tc>
      </w:tr>
      <w:tr w:rsidR="006C1FFF" w:rsidRPr="006C1FFF" w14:paraId="73B0DD5F" w14:textId="77777777" w:rsidTr="006C1FFF">
        <w:trPr>
          <w:trHeight w:val="46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2B418" w14:textId="77777777" w:rsidR="006C1FFF" w:rsidRPr="006C1FFF" w:rsidRDefault="006C1FFF" w:rsidP="006C1F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C1FF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3BC55" w14:textId="77777777" w:rsidR="006C1FFF" w:rsidRPr="006C1FFF" w:rsidRDefault="006C1FFF" w:rsidP="006C1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C1FF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HBOR (za Modernizaciju JR)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CEAE4" w14:textId="77777777" w:rsidR="006C1FFF" w:rsidRPr="006C1FFF" w:rsidRDefault="006C1FFF" w:rsidP="006C1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C1FF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BDBE2" w14:textId="77777777" w:rsidR="006C1FFF" w:rsidRPr="006C1FFF" w:rsidRDefault="006C1FFF" w:rsidP="006C1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C1FF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F49A4" w14:textId="77777777" w:rsidR="006C1FFF" w:rsidRPr="006C1FFF" w:rsidRDefault="006C1FFF" w:rsidP="006C1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C1FF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5.600.021,25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8E408" w14:textId="77777777" w:rsidR="006C1FFF" w:rsidRPr="006C1FFF" w:rsidRDefault="006C1FFF" w:rsidP="006C1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C1FF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5.600.021,25</w:t>
            </w:r>
          </w:p>
        </w:tc>
      </w:tr>
      <w:tr w:rsidR="006C1FFF" w:rsidRPr="006C1FFF" w14:paraId="79F26B70" w14:textId="77777777" w:rsidTr="006C1FFF">
        <w:trPr>
          <w:trHeight w:val="48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32976E0" w14:textId="77777777" w:rsidR="006C1FFF" w:rsidRPr="006C1FFF" w:rsidRDefault="006C1FFF" w:rsidP="006C1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C1FF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8C268D5" w14:textId="77777777" w:rsidR="006C1FFF" w:rsidRPr="006C1FFF" w:rsidRDefault="006C1FFF" w:rsidP="006C1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C1FF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Ukupno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53C9E13" w14:textId="77777777" w:rsidR="006C1FFF" w:rsidRPr="006C1FFF" w:rsidRDefault="006C1FFF" w:rsidP="006C1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C1FF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12.825.010,60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18931EA" w14:textId="77777777" w:rsidR="006C1FFF" w:rsidRPr="006C1FFF" w:rsidRDefault="006C1FFF" w:rsidP="006C1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C1FF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5.034.830,24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74CD73D" w14:textId="77777777" w:rsidR="006C1FFF" w:rsidRPr="006C1FFF" w:rsidRDefault="006C1FFF" w:rsidP="006C1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C1FF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6.581.429,54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9EA3B52" w14:textId="77777777" w:rsidR="006C1FFF" w:rsidRPr="006C1FFF" w:rsidRDefault="006C1FFF" w:rsidP="006C1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C1FF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14.371.609,90</w:t>
            </w:r>
          </w:p>
        </w:tc>
      </w:tr>
    </w:tbl>
    <w:p w14:paraId="359937DB" w14:textId="274E78A6" w:rsidR="00832BEB" w:rsidRDefault="00832BEB" w:rsidP="00293C6A">
      <w:pPr>
        <w:ind w:right="57" w:firstLine="720"/>
        <w:jc w:val="both"/>
        <w:rPr>
          <w:rFonts w:ascii="Arial" w:hAnsi="Arial" w:cs="Arial"/>
          <w:b/>
          <w:bCs/>
          <w:sz w:val="20"/>
          <w:szCs w:val="20"/>
        </w:rPr>
      </w:pPr>
    </w:p>
    <w:p w14:paraId="21CC46EA" w14:textId="545E02AB" w:rsidR="00204E2A" w:rsidRPr="00293C6A" w:rsidRDefault="00204E2A" w:rsidP="00293C6A">
      <w:pPr>
        <w:ind w:right="57" w:firstLine="720"/>
        <w:jc w:val="both"/>
        <w:rPr>
          <w:rFonts w:ascii="Arial" w:hAnsi="Arial" w:cs="Arial"/>
          <w:b/>
          <w:bCs/>
          <w:sz w:val="20"/>
          <w:szCs w:val="20"/>
        </w:rPr>
      </w:pPr>
      <w:r w:rsidRPr="00830483">
        <w:rPr>
          <w:rFonts w:ascii="Arial" w:hAnsi="Arial" w:cs="Arial"/>
          <w:b/>
          <w:bCs/>
          <w:sz w:val="20"/>
          <w:szCs w:val="20"/>
        </w:rPr>
        <w:t>Dospjele ka</w:t>
      </w:r>
      <w:r w:rsidRPr="00293C6A">
        <w:rPr>
          <w:rFonts w:ascii="Arial" w:hAnsi="Arial" w:cs="Arial"/>
          <w:b/>
          <w:bCs/>
          <w:sz w:val="20"/>
          <w:szCs w:val="20"/>
        </w:rPr>
        <w:t>mate na zajmove</w:t>
      </w:r>
    </w:p>
    <w:tbl>
      <w:tblPr>
        <w:tblW w:w="10483" w:type="dxa"/>
        <w:tblInd w:w="113" w:type="dxa"/>
        <w:tblLook w:val="04A0" w:firstRow="1" w:lastRow="0" w:firstColumn="1" w:lastColumn="0" w:noHBand="0" w:noVBand="1"/>
      </w:tblPr>
      <w:tblGrid>
        <w:gridCol w:w="777"/>
        <w:gridCol w:w="2222"/>
        <w:gridCol w:w="1974"/>
        <w:gridCol w:w="1776"/>
        <w:gridCol w:w="1740"/>
        <w:gridCol w:w="1994"/>
      </w:tblGrid>
      <w:tr w:rsidR="00E6555B" w:rsidRPr="005317CD" w14:paraId="02658A8D" w14:textId="77777777" w:rsidTr="00E6555B">
        <w:trPr>
          <w:trHeight w:val="548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9299C17" w14:textId="77777777" w:rsidR="005317CD" w:rsidRPr="005317CD" w:rsidRDefault="005317CD" w:rsidP="005317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317C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R.br.</w:t>
            </w: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C55F8CB" w14:textId="77777777" w:rsidR="005317CD" w:rsidRPr="005317CD" w:rsidRDefault="005317CD" w:rsidP="005317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317C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Naziv pravne osobe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93666CD" w14:textId="77777777" w:rsidR="005317CD" w:rsidRPr="005317CD" w:rsidRDefault="005317CD" w:rsidP="005317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317C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stanje 1.1.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712A542" w14:textId="77777777" w:rsidR="005317CD" w:rsidRPr="005317CD" w:rsidRDefault="005317CD" w:rsidP="005317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317C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dospjele kamate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15AA633" w14:textId="77777777" w:rsidR="005317CD" w:rsidRPr="005317CD" w:rsidRDefault="005317CD" w:rsidP="005317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317C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plaćene kamate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DA6C877" w14:textId="77777777" w:rsidR="005317CD" w:rsidRPr="005317CD" w:rsidRDefault="005317CD" w:rsidP="005317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317C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stanje 31.12.</w:t>
            </w:r>
          </w:p>
        </w:tc>
      </w:tr>
      <w:tr w:rsidR="005317CD" w:rsidRPr="005317CD" w14:paraId="432AFBA6" w14:textId="77777777" w:rsidTr="00E6555B">
        <w:trPr>
          <w:trHeight w:val="417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0E684" w14:textId="77777777" w:rsidR="005317CD" w:rsidRPr="005317CD" w:rsidRDefault="005317CD" w:rsidP="005317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317C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81EA3" w14:textId="77777777" w:rsidR="005317CD" w:rsidRPr="005317CD" w:rsidRDefault="005317CD" w:rsidP="005317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317C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Zagrebačka banka d.d.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C2507" w14:textId="77777777" w:rsidR="005317CD" w:rsidRPr="005317CD" w:rsidRDefault="005317CD" w:rsidP="005317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317C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55595" w14:textId="77777777" w:rsidR="005317CD" w:rsidRPr="005317CD" w:rsidRDefault="005317CD" w:rsidP="005317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317C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2.102,05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11F61" w14:textId="77777777" w:rsidR="005317CD" w:rsidRPr="005317CD" w:rsidRDefault="005317CD" w:rsidP="005317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317C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2.102,05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D9572" w14:textId="77777777" w:rsidR="005317CD" w:rsidRPr="005317CD" w:rsidRDefault="005317CD" w:rsidP="005317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317C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5317CD" w:rsidRPr="005317CD" w14:paraId="0E28AFD5" w14:textId="77777777" w:rsidTr="00E6555B">
        <w:trPr>
          <w:trHeight w:val="417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4E2D9" w14:textId="77777777" w:rsidR="005317CD" w:rsidRPr="005317CD" w:rsidRDefault="005317CD" w:rsidP="005317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317C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F8CFA" w14:textId="77777777" w:rsidR="005317CD" w:rsidRPr="005317CD" w:rsidRDefault="005317CD" w:rsidP="005317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317C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HBOR (interkalarna kta)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02D1C" w14:textId="77777777" w:rsidR="005317CD" w:rsidRPr="005317CD" w:rsidRDefault="005317CD" w:rsidP="005317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317C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F604A" w14:textId="77777777" w:rsidR="005317CD" w:rsidRPr="005317CD" w:rsidRDefault="005317CD" w:rsidP="005317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317C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146.608,09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DDDE8" w14:textId="77777777" w:rsidR="005317CD" w:rsidRPr="005317CD" w:rsidRDefault="005317CD" w:rsidP="005317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317C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146.608,09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70431" w14:textId="77777777" w:rsidR="005317CD" w:rsidRPr="005317CD" w:rsidRDefault="005317CD" w:rsidP="005317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317C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E6555B" w:rsidRPr="005317CD" w14:paraId="04BCFD26" w14:textId="77777777" w:rsidTr="00E6555B">
        <w:trPr>
          <w:trHeight w:val="417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9EE44A9" w14:textId="77777777" w:rsidR="005317CD" w:rsidRPr="005317CD" w:rsidRDefault="005317CD" w:rsidP="005317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317C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4CCEFC5" w14:textId="77777777" w:rsidR="005317CD" w:rsidRPr="005317CD" w:rsidRDefault="005317CD" w:rsidP="005317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317C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Ukupno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5173361" w14:textId="77777777" w:rsidR="005317CD" w:rsidRPr="005317CD" w:rsidRDefault="005317CD" w:rsidP="005317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317C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61AEFC5" w14:textId="77777777" w:rsidR="005317CD" w:rsidRPr="005317CD" w:rsidRDefault="005317CD" w:rsidP="005317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317C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148.710,14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26D491D" w14:textId="77777777" w:rsidR="005317CD" w:rsidRPr="005317CD" w:rsidRDefault="005317CD" w:rsidP="005317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317C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148.710,14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59A8A6B" w14:textId="77777777" w:rsidR="005317CD" w:rsidRPr="005317CD" w:rsidRDefault="005317CD" w:rsidP="005317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317C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</w:tbl>
    <w:p w14:paraId="081A0780" w14:textId="23E575A7" w:rsidR="00E43486" w:rsidRDefault="00E43486" w:rsidP="00E43486">
      <w:pPr>
        <w:spacing w:after="0"/>
      </w:pPr>
    </w:p>
    <w:p w14:paraId="34DF3AB2" w14:textId="6708B8E4" w:rsidR="0036299D" w:rsidRDefault="0036299D" w:rsidP="00E43486">
      <w:pPr>
        <w:spacing w:after="0"/>
      </w:pPr>
    </w:p>
    <w:p w14:paraId="54AA02CE" w14:textId="77777777" w:rsidR="007202CD" w:rsidRDefault="007202CD" w:rsidP="00E43486">
      <w:pPr>
        <w:spacing w:after="0"/>
      </w:pPr>
    </w:p>
    <w:p w14:paraId="2255E125" w14:textId="2B8F04D9" w:rsidR="009E1861" w:rsidRDefault="009E1861" w:rsidP="00E43486">
      <w:pPr>
        <w:spacing w:after="0"/>
      </w:pPr>
    </w:p>
    <w:p w14:paraId="28B9CF14" w14:textId="7B49E85C" w:rsidR="00A17F73" w:rsidRDefault="00A17F73" w:rsidP="00E43486">
      <w:pPr>
        <w:spacing w:after="0"/>
      </w:pPr>
    </w:p>
    <w:p w14:paraId="5D64172B" w14:textId="63D9AF4D" w:rsidR="00A17F73" w:rsidRDefault="00A17F73" w:rsidP="00E43486">
      <w:pPr>
        <w:spacing w:after="0"/>
      </w:pPr>
    </w:p>
    <w:p w14:paraId="3126FF48" w14:textId="77777777" w:rsidR="00A17F73" w:rsidRDefault="00A17F73" w:rsidP="00E43486">
      <w:pPr>
        <w:spacing w:after="0"/>
      </w:pPr>
    </w:p>
    <w:p w14:paraId="6BCD8DA6" w14:textId="77777777" w:rsidR="00E6555B" w:rsidRDefault="00E6555B" w:rsidP="00E43486">
      <w:pPr>
        <w:spacing w:after="0"/>
      </w:pPr>
    </w:p>
    <w:p w14:paraId="2F8E22C0" w14:textId="77777777" w:rsidR="00E6555B" w:rsidRDefault="00E6555B" w:rsidP="00E43486">
      <w:pPr>
        <w:spacing w:after="0"/>
      </w:pPr>
    </w:p>
    <w:p w14:paraId="497DD3D0" w14:textId="77777777" w:rsidR="00E6555B" w:rsidRDefault="00E6555B" w:rsidP="00E43486">
      <w:pPr>
        <w:spacing w:after="0"/>
      </w:pPr>
    </w:p>
    <w:p w14:paraId="09893029" w14:textId="77777777" w:rsidR="00E6555B" w:rsidRDefault="00E6555B" w:rsidP="00E43486">
      <w:pPr>
        <w:spacing w:after="0"/>
      </w:pPr>
    </w:p>
    <w:p w14:paraId="539A25A1" w14:textId="77777777" w:rsidR="00E6555B" w:rsidRDefault="00E6555B" w:rsidP="00E43486">
      <w:pPr>
        <w:spacing w:after="0"/>
      </w:pPr>
    </w:p>
    <w:p w14:paraId="0260B728" w14:textId="77777777" w:rsidR="00E6555B" w:rsidRPr="000B246B" w:rsidRDefault="00E6555B" w:rsidP="00E43486">
      <w:pPr>
        <w:spacing w:after="0"/>
        <w:rPr>
          <w:vanish/>
        </w:rPr>
      </w:pPr>
    </w:p>
    <w:p w14:paraId="37B80BAA" w14:textId="6393D129" w:rsidR="005A3911" w:rsidRPr="00830483" w:rsidRDefault="005A3911" w:rsidP="005A3911">
      <w:pPr>
        <w:rPr>
          <w:rFonts w:ascii="Arial" w:hAnsi="Arial" w:cs="Arial"/>
          <w:b/>
          <w:i/>
          <w:sz w:val="18"/>
          <w:szCs w:val="18"/>
          <w:u w:val="single"/>
        </w:rPr>
      </w:pPr>
      <w:r w:rsidRPr="00830483">
        <w:rPr>
          <w:rFonts w:ascii="Arial" w:hAnsi="Arial" w:cs="Arial"/>
          <w:b/>
          <w:i/>
          <w:sz w:val="20"/>
          <w:szCs w:val="20"/>
          <w:u w:val="single"/>
        </w:rPr>
        <w:t xml:space="preserve">Izvještaj o korištenju proračunske zalihe  </w:t>
      </w:r>
      <w:r w:rsidR="006F0737" w:rsidRPr="00830483">
        <w:rPr>
          <w:rFonts w:ascii="Arial" w:hAnsi="Arial" w:cs="Arial"/>
          <w:b/>
          <w:i/>
          <w:sz w:val="20"/>
          <w:szCs w:val="20"/>
          <w:u w:val="single"/>
        </w:rPr>
        <w:t xml:space="preserve"> </w:t>
      </w:r>
    </w:p>
    <w:p w14:paraId="2AA45C7D" w14:textId="5E0B9477" w:rsidR="005A3911" w:rsidRPr="00830483" w:rsidRDefault="00B77BCF" w:rsidP="00B77BCF">
      <w:pPr>
        <w:ind w:right="57"/>
        <w:jc w:val="both"/>
        <w:rPr>
          <w:rFonts w:ascii="Arial" w:hAnsi="Arial" w:cs="Arial"/>
          <w:b/>
          <w:bCs/>
          <w:sz w:val="20"/>
          <w:szCs w:val="20"/>
        </w:rPr>
      </w:pPr>
      <w:r w:rsidRPr="00830483">
        <w:rPr>
          <w:rFonts w:ascii="Arial" w:hAnsi="Arial" w:cs="Arial"/>
          <w:sz w:val="20"/>
          <w:szCs w:val="20"/>
        </w:rPr>
        <w:t xml:space="preserve">     </w:t>
      </w:r>
      <w:r w:rsidR="005A3911" w:rsidRPr="00830483">
        <w:rPr>
          <w:rFonts w:ascii="Arial" w:hAnsi="Arial" w:cs="Arial"/>
          <w:sz w:val="20"/>
          <w:szCs w:val="20"/>
        </w:rPr>
        <w:t>U 202</w:t>
      </w:r>
      <w:r w:rsidR="00B51751" w:rsidRPr="00830483">
        <w:rPr>
          <w:rFonts w:ascii="Arial" w:hAnsi="Arial" w:cs="Arial"/>
          <w:sz w:val="20"/>
          <w:szCs w:val="20"/>
        </w:rPr>
        <w:t>2</w:t>
      </w:r>
      <w:r w:rsidR="005A3911" w:rsidRPr="00830483">
        <w:rPr>
          <w:rFonts w:ascii="Arial" w:hAnsi="Arial" w:cs="Arial"/>
          <w:sz w:val="20"/>
          <w:szCs w:val="20"/>
        </w:rPr>
        <w:t>.</w:t>
      </w:r>
      <w:r w:rsidR="00B51751" w:rsidRPr="00830483">
        <w:rPr>
          <w:rFonts w:ascii="Arial" w:hAnsi="Arial" w:cs="Arial"/>
          <w:sz w:val="20"/>
          <w:szCs w:val="20"/>
        </w:rPr>
        <w:t xml:space="preserve"> </w:t>
      </w:r>
      <w:r w:rsidR="005A3911" w:rsidRPr="00830483">
        <w:rPr>
          <w:rFonts w:ascii="Arial" w:hAnsi="Arial" w:cs="Arial"/>
          <w:sz w:val="20"/>
          <w:szCs w:val="20"/>
        </w:rPr>
        <w:t xml:space="preserve">godini planirana je proračunska zaliha od </w:t>
      </w:r>
      <w:r w:rsidR="0060235A" w:rsidRPr="00830483">
        <w:rPr>
          <w:rFonts w:ascii="Arial" w:hAnsi="Arial" w:cs="Arial"/>
          <w:sz w:val="20"/>
          <w:szCs w:val="20"/>
        </w:rPr>
        <w:t>1</w:t>
      </w:r>
      <w:r w:rsidR="00B51751" w:rsidRPr="00830483">
        <w:rPr>
          <w:rFonts w:ascii="Arial" w:hAnsi="Arial" w:cs="Arial"/>
          <w:sz w:val="20"/>
          <w:szCs w:val="20"/>
        </w:rPr>
        <w:t>24.304</w:t>
      </w:r>
      <w:r w:rsidR="005A3911" w:rsidRPr="00830483">
        <w:rPr>
          <w:rFonts w:ascii="Arial" w:hAnsi="Arial" w:cs="Arial"/>
          <w:sz w:val="20"/>
          <w:szCs w:val="20"/>
        </w:rPr>
        <w:t xml:space="preserve"> kun</w:t>
      </w:r>
      <w:r w:rsidR="00B51751" w:rsidRPr="00830483">
        <w:rPr>
          <w:rFonts w:ascii="Arial" w:hAnsi="Arial" w:cs="Arial"/>
          <w:sz w:val="20"/>
          <w:szCs w:val="20"/>
        </w:rPr>
        <w:t>e</w:t>
      </w:r>
      <w:r w:rsidR="005A3911" w:rsidRPr="00830483">
        <w:rPr>
          <w:rFonts w:ascii="Arial" w:hAnsi="Arial" w:cs="Arial"/>
          <w:sz w:val="20"/>
          <w:szCs w:val="20"/>
        </w:rPr>
        <w:t xml:space="preserve"> za neplanirane i nedovoljno planirane rashode tijekom godine. Ukupno je raspoređeno</w:t>
      </w:r>
      <w:r w:rsidR="007811AB" w:rsidRPr="00830483">
        <w:rPr>
          <w:rFonts w:ascii="Arial" w:hAnsi="Arial" w:cs="Arial"/>
          <w:sz w:val="20"/>
          <w:szCs w:val="20"/>
        </w:rPr>
        <w:t xml:space="preserve"> </w:t>
      </w:r>
      <w:r w:rsidR="00B51751" w:rsidRPr="00830483">
        <w:rPr>
          <w:rFonts w:ascii="Arial" w:hAnsi="Arial" w:cs="Arial"/>
          <w:sz w:val="20"/>
          <w:szCs w:val="20"/>
        </w:rPr>
        <w:t>141.228</w:t>
      </w:r>
      <w:r w:rsidR="0039636C" w:rsidRPr="00830483">
        <w:rPr>
          <w:rFonts w:ascii="Arial" w:hAnsi="Arial" w:cs="Arial"/>
          <w:sz w:val="20"/>
          <w:szCs w:val="20"/>
        </w:rPr>
        <w:t xml:space="preserve"> </w:t>
      </w:r>
      <w:r w:rsidR="005A3911" w:rsidRPr="00830483">
        <w:rPr>
          <w:rFonts w:ascii="Arial" w:hAnsi="Arial" w:cs="Arial"/>
          <w:sz w:val="20"/>
          <w:szCs w:val="20"/>
        </w:rPr>
        <w:t>kuna za programe koji su prikazani u tablici koja slijedi. U tablici se navodi opis aktivnosti, korisnik sredstava, iznos odobrenih sredstava, datum isplate</w:t>
      </w:r>
      <w:r w:rsidR="007811AB" w:rsidRPr="00830483">
        <w:rPr>
          <w:rFonts w:ascii="Arial" w:hAnsi="Arial" w:cs="Arial"/>
          <w:sz w:val="20"/>
          <w:szCs w:val="20"/>
        </w:rPr>
        <w:t>,</w:t>
      </w:r>
      <w:r w:rsidR="005A3911" w:rsidRPr="00830483">
        <w:rPr>
          <w:rFonts w:ascii="Arial" w:hAnsi="Arial" w:cs="Arial"/>
          <w:sz w:val="20"/>
          <w:szCs w:val="20"/>
        </w:rPr>
        <w:t xml:space="preserve"> te klasifikacijska oznaka dokumenta kojim se odobrava pojedina isplata.</w:t>
      </w:r>
      <w:r w:rsidR="005A3911" w:rsidRPr="00830483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07DFBFBB" w14:textId="77777777" w:rsidR="00B77BCF" w:rsidRPr="00830483" w:rsidRDefault="00B77BCF" w:rsidP="005A3911">
      <w:pPr>
        <w:tabs>
          <w:tab w:val="left" w:pos="4896"/>
        </w:tabs>
        <w:ind w:right="57"/>
        <w:rPr>
          <w:rFonts w:ascii="Arial" w:hAnsi="Arial" w:cs="Arial"/>
          <w:b/>
          <w:bCs/>
          <w:sz w:val="20"/>
          <w:szCs w:val="20"/>
        </w:rPr>
      </w:pPr>
    </w:p>
    <w:p w14:paraId="7E7CF82E" w14:textId="24D7DA55" w:rsidR="005A3911" w:rsidRPr="00E12B3E" w:rsidRDefault="005A3911" w:rsidP="005A3911">
      <w:pPr>
        <w:tabs>
          <w:tab w:val="left" w:pos="4896"/>
        </w:tabs>
        <w:ind w:right="57"/>
        <w:rPr>
          <w:rFonts w:ascii="Arial" w:hAnsi="Arial" w:cs="Arial"/>
          <w:b/>
          <w:bCs/>
          <w:sz w:val="20"/>
          <w:szCs w:val="20"/>
        </w:rPr>
      </w:pPr>
      <w:r w:rsidRPr="00830483">
        <w:rPr>
          <w:rFonts w:ascii="Arial" w:hAnsi="Arial" w:cs="Arial"/>
          <w:b/>
          <w:bCs/>
          <w:sz w:val="20"/>
          <w:szCs w:val="20"/>
        </w:rPr>
        <w:t>Izvještaj o korištenju  proračunske</w:t>
      </w:r>
      <w:r w:rsidRPr="00E12B3E">
        <w:rPr>
          <w:rFonts w:ascii="Arial" w:hAnsi="Arial" w:cs="Arial"/>
          <w:b/>
          <w:bCs/>
          <w:sz w:val="20"/>
          <w:szCs w:val="20"/>
        </w:rPr>
        <w:t xml:space="preserve"> zalihe (A210108)</w:t>
      </w:r>
      <w:r w:rsidRPr="00E12B3E">
        <w:rPr>
          <w:rFonts w:ascii="Arial" w:hAnsi="Arial" w:cs="Arial"/>
          <w:b/>
          <w:bCs/>
          <w:sz w:val="20"/>
          <w:szCs w:val="20"/>
        </w:rPr>
        <w:tab/>
      </w:r>
    </w:p>
    <w:tbl>
      <w:tblPr>
        <w:tblW w:w="11960" w:type="dxa"/>
        <w:tblInd w:w="118" w:type="dxa"/>
        <w:tblLook w:val="04A0" w:firstRow="1" w:lastRow="0" w:firstColumn="1" w:lastColumn="0" w:noHBand="0" w:noVBand="1"/>
      </w:tblPr>
      <w:tblGrid>
        <w:gridCol w:w="593"/>
        <w:gridCol w:w="4280"/>
        <w:gridCol w:w="2860"/>
        <w:gridCol w:w="1224"/>
        <w:gridCol w:w="1500"/>
        <w:gridCol w:w="1780"/>
      </w:tblGrid>
      <w:tr w:rsidR="00B51751" w:rsidRPr="00B51751" w14:paraId="03FE7B10" w14:textId="77777777" w:rsidTr="00B51751">
        <w:trPr>
          <w:trHeight w:val="300"/>
        </w:trPr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5196611C" w14:textId="77777777" w:rsidR="00B51751" w:rsidRPr="00B51751" w:rsidRDefault="00B51751" w:rsidP="00B5175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lang w:eastAsia="hr-HR"/>
              </w:rPr>
            </w:pPr>
            <w:r w:rsidRPr="00B51751">
              <w:rPr>
                <w:rFonts w:eastAsia="Times New Roman" w:cs="Calibri"/>
                <w:b/>
                <w:bCs/>
                <w:i/>
                <w:iCs/>
                <w:color w:val="000000"/>
                <w:lang w:eastAsia="hr-HR"/>
              </w:rPr>
              <w:t>Rbr.</w:t>
            </w:r>
          </w:p>
        </w:tc>
        <w:tc>
          <w:tcPr>
            <w:tcW w:w="42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11183EF9" w14:textId="77777777" w:rsidR="00B51751" w:rsidRPr="00B51751" w:rsidRDefault="00B51751" w:rsidP="00B5175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lang w:eastAsia="hr-HR"/>
              </w:rPr>
            </w:pPr>
            <w:r w:rsidRPr="00B51751">
              <w:rPr>
                <w:rFonts w:eastAsia="Times New Roman" w:cs="Calibri"/>
                <w:b/>
                <w:bCs/>
                <w:i/>
                <w:iCs/>
                <w:color w:val="000000"/>
                <w:lang w:eastAsia="hr-HR"/>
              </w:rPr>
              <w:t>Opis / Projekt</w:t>
            </w:r>
          </w:p>
        </w:tc>
        <w:tc>
          <w:tcPr>
            <w:tcW w:w="28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6A349B17" w14:textId="77777777" w:rsidR="00B51751" w:rsidRPr="00B51751" w:rsidRDefault="00B51751" w:rsidP="00B5175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lang w:eastAsia="hr-HR"/>
              </w:rPr>
            </w:pPr>
            <w:r w:rsidRPr="00B51751">
              <w:rPr>
                <w:rFonts w:eastAsia="Times New Roman" w:cs="Calibri"/>
                <w:b/>
                <w:bCs/>
                <w:i/>
                <w:iCs/>
                <w:color w:val="000000"/>
                <w:lang w:eastAsia="hr-HR"/>
              </w:rPr>
              <w:t xml:space="preserve">Korisnik 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7F2EA9E0" w14:textId="77777777" w:rsidR="00B51751" w:rsidRPr="00B51751" w:rsidRDefault="00B51751" w:rsidP="00B5175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lang w:eastAsia="hr-HR"/>
              </w:rPr>
            </w:pPr>
            <w:r w:rsidRPr="00B51751">
              <w:rPr>
                <w:rFonts w:eastAsia="Times New Roman" w:cs="Calibri"/>
                <w:b/>
                <w:bCs/>
                <w:i/>
                <w:iCs/>
                <w:color w:val="000000"/>
                <w:lang w:eastAsia="hr-HR"/>
              </w:rPr>
              <w:t xml:space="preserve">Iznos 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3C38057D" w14:textId="77777777" w:rsidR="00B51751" w:rsidRPr="00B51751" w:rsidRDefault="00B51751" w:rsidP="00B5175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lang w:eastAsia="hr-HR"/>
              </w:rPr>
            </w:pPr>
            <w:r w:rsidRPr="00B51751">
              <w:rPr>
                <w:rFonts w:eastAsia="Times New Roman" w:cs="Calibri"/>
                <w:b/>
                <w:bCs/>
                <w:i/>
                <w:iCs/>
                <w:color w:val="000000"/>
                <w:lang w:eastAsia="hr-HR"/>
              </w:rPr>
              <w:t>Isplaćeno dana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DD7EE"/>
            <w:noWrap/>
            <w:vAlign w:val="center"/>
            <w:hideMark/>
          </w:tcPr>
          <w:p w14:paraId="4C3763DA" w14:textId="77777777" w:rsidR="00B51751" w:rsidRPr="00B51751" w:rsidRDefault="00B51751" w:rsidP="00B5175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lang w:eastAsia="hr-HR"/>
              </w:rPr>
            </w:pPr>
            <w:r w:rsidRPr="00B51751">
              <w:rPr>
                <w:rFonts w:eastAsia="Times New Roman" w:cs="Calibri"/>
                <w:b/>
                <w:bCs/>
                <w:i/>
                <w:iCs/>
                <w:color w:val="000000"/>
                <w:lang w:eastAsia="hr-HR"/>
              </w:rPr>
              <w:t>Odluka - Klasa</w:t>
            </w:r>
          </w:p>
        </w:tc>
      </w:tr>
      <w:tr w:rsidR="00B51751" w:rsidRPr="00B51751" w14:paraId="5F17A958" w14:textId="77777777" w:rsidTr="00B51751">
        <w:trPr>
          <w:trHeight w:val="30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C3D89F" w14:textId="77777777" w:rsidR="00B51751" w:rsidRPr="00B51751" w:rsidRDefault="00B51751" w:rsidP="00B5175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B51751">
              <w:rPr>
                <w:rFonts w:eastAsia="Times New Roman" w:cs="Calibri"/>
                <w:color w:val="000000"/>
                <w:lang w:eastAsia="hr-HR"/>
              </w:rPr>
              <w:t>1</w:t>
            </w: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5A345C" w14:textId="77777777" w:rsidR="00B51751" w:rsidRPr="00B51751" w:rsidRDefault="00B51751" w:rsidP="00B51751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B51751">
              <w:rPr>
                <w:rFonts w:eastAsia="Times New Roman" w:cs="Calibri"/>
                <w:color w:val="000000"/>
                <w:lang w:eastAsia="hr-HR"/>
              </w:rPr>
              <w:t>Donacija za blagoslov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979D24" w14:textId="77777777" w:rsidR="00B51751" w:rsidRPr="00B51751" w:rsidRDefault="00B51751" w:rsidP="00B51751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B51751">
              <w:rPr>
                <w:rFonts w:eastAsia="Times New Roman" w:cs="Calibri"/>
                <w:color w:val="000000"/>
                <w:lang w:eastAsia="hr-HR"/>
              </w:rPr>
              <w:t>Župa Sv.Marka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744153" w14:textId="77777777" w:rsidR="00B51751" w:rsidRPr="00B51751" w:rsidRDefault="00B51751" w:rsidP="00B5175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B51751">
              <w:rPr>
                <w:rFonts w:eastAsia="Times New Roman" w:cs="Calibri"/>
                <w:color w:val="000000"/>
                <w:lang w:eastAsia="hr-HR"/>
              </w:rPr>
              <w:t>1.000,00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FADF6C" w14:textId="77777777" w:rsidR="00B51751" w:rsidRPr="00B51751" w:rsidRDefault="00B51751" w:rsidP="00B5175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B51751">
              <w:rPr>
                <w:rFonts w:eastAsia="Times New Roman" w:cs="Calibri"/>
                <w:color w:val="000000"/>
                <w:lang w:eastAsia="hr-HR"/>
              </w:rPr>
              <w:t>05.01.2022.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5A1D02" w14:textId="77777777" w:rsidR="00B51751" w:rsidRPr="00B51751" w:rsidRDefault="00B51751" w:rsidP="00B5175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B51751">
              <w:rPr>
                <w:rFonts w:eastAsia="Times New Roman" w:cs="Calibri"/>
                <w:color w:val="000000"/>
                <w:lang w:eastAsia="hr-HR"/>
              </w:rPr>
              <w:t>401-03/22-01/02</w:t>
            </w:r>
          </w:p>
        </w:tc>
      </w:tr>
      <w:tr w:rsidR="00B51751" w:rsidRPr="00B51751" w14:paraId="217D22A1" w14:textId="77777777" w:rsidTr="00B51751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C88A15" w14:textId="77777777" w:rsidR="00B51751" w:rsidRPr="00B51751" w:rsidRDefault="00B51751" w:rsidP="00B5175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B51751">
              <w:rPr>
                <w:rFonts w:eastAsia="Times New Roman" w:cs="Calibri"/>
                <w:color w:val="000000"/>
                <w:lang w:eastAsia="hr-HR"/>
              </w:rPr>
              <w:t>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661DCD" w14:textId="77777777" w:rsidR="00B51751" w:rsidRPr="00B51751" w:rsidRDefault="00B51751" w:rsidP="00B51751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B51751">
              <w:rPr>
                <w:rFonts w:eastAsia="Times New Roman" w:cs="Calibri"/>
                <w:color w:val="000000"/>
                <w:lang w:eastAsia="hr-HR"/>
              </w:rPr>
              <w:t>Donacija za spomen obilježje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91F09B" w14:textId="77777777" w:rsidR="00B51751" w:rsidRPr="00B51751" w:rsidRDefault="00B51751" w:rsidP="00B51751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B51751">
              <w:rPr>
                <w:rFonts w:eastAsia="Times New Roman" w:cs="Calibri"/>
                <w:color w:val="000000"/>
                <w:lang w:eastAsia="hr-HR"/>
              </w:rPr>
              <w:t>KUD Petar Crnomir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C82772" w14:textId="77777777" w:rsidR="00B51751" w:rsidRPr="00B51751" w:rsidRDefault="00B51751" w:rsidP="00B5175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B51751">
              <w:rPr>
                <w:rFonts w:eastAsia="Times New Roman" w:cs="Calibri"/>
                <w:color w:val="000000"/>
                <w:lang w:eastAsia="hr-HR"/>
              </w:rPr>
              <w:t>6.562,50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9E4901" w14:textId="77777777" w:rsidR="00B51751" w:rsidRPr="00B51751" w:rsidRDefault="00B51751" w:rsidP="00B5175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B51751">
              <w:rPr>
                <w:rFonts w:eastAsia="Times New Roman" w:cs="Calibri"/>
                <w:color w:val="000000"/>
                <w:lang w:eastAsia="hr-HR"/>
              </w:rPr>
              <w:t>18.01.2022.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63B0AA" w14:textId="77777777" w:rsidR="00B51751" w:rsidRPr="00B51751" w:rsidRDefault="00B51751" w:rsidP="00B5175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B51751">
              <w:rPr>
                <w:rFonts w:eastAsia="Times New Roman" w:cs="Calibri"/>
                <w:color w:val="000000"/>
                <w:lang w:eastAsia="hr-HR"/>
              </w:rPr>
              <w:t>402-01/21-01/13</w:t>
            </w:r>
          </w:p>
        </w:tc>
      </w:tr>
      <w:tr w:rsidR="00B51751" w:rsidRPr="00B51751" w14:paraId="0BA1B9CB" w14:textId="77777777" w:rsidTr="00B51751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A64F28" w14:textId="77777777" w:rsidR="00B51751" w:rsidRPr="00B51751" w:rsidRDefault="00B51751" w:rsidP="00B5175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B51751">
              <w:rPr>
                <w:rFonts w:eastAsia="Times New Roman" w:cs="Calibri"/>
                <w:color w:val="000000"/>
                <w:lang w:eastAsia="hr-HR"/>
              </w:rPr>
              <w:t>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37951B" w14:textId="77777777" w:rsidR="00B51751" w:rsidRPr="00B51751" w:rsidRDefault="00B51751" w:rsidP="00B51751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B51751">
              <w:rPr>
                <w:rFonts w:eastAsia="Times New Roman" w:cs="Calibri"/>
                <w:color w:val="000000"/>
                <w:lang w:eastAsia="hr-HR"/>
              </w:rPr>
              <w:t>Pomoć za popunjavanje knjižnične građe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603C60" w14:textId="77777777" w:rsidR="00B51751" w:rsidRPr="00B51751" w:rsidRDefault="00B51751" w:rsidP="00B51751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B51751">
              <w:rPr>
                <w:rFonts w:eastAsia="Times New Roman" w:cs="Calibri"/>
                <w:color w:val="000000"/>
                <w:lang w:eastAsia="hr-HR"/>
              </w:rPr>
              <w:t>O.Š.Petar Kanavelić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F8E341" w14:textId="77777777" w:rsidR="00B51751" w:rsidRPr="00B51751" w:rsidRDefault="00B51751" w:rsidP="00B5175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B51751">
              <w:rPr>
                <w:rFonts w:eastAsia="Times New Roman" w:cs="Calibri"/>
                <w:color w:val="000000"/>
                <w:lang w:eastAsia="hr-HR"/>
              </w:rPr>
              <w:t>2.141,94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32E6D1" w14:textId="77777777" w:rsidR="00B51751" w:rsidRPr="00B51751" w:rsidRDefault="00B51751" w:rsidP="00B5175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B51751">
              <w:rPr>
                <w:rFonts w:eastAsia="Times New Roman" w:cs="Calibri"/>
                <w:color w:val="000000"/>
                <w:lang w:eastAsia="hr-HR"/>
              </w:rPr>
              <w:t>24.01.2022.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CDAE3A" w14:textId="77777777" w:rsidR="00B51751" w:rsidRPr="00B51751" w:rsidRDefault="00B51751" w:rsidP="00B5175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B51751">
              <w:rPr>
                <w:rFonts w:eastAsia="Times New Roman" w:cs="Calibri"/>
                <w:color w:val="000000"/>
                <w:lang w:eastAsia="hr-HR"/>
              </w:rPr>
              <w:t>402-04/22-01/02</w:t>
            </w:r>
          </w:p>
        </w:tc>
      </w:tr>
      <w:tr w:rsidR="00B51751" w:rsidRPr="00B51751" w14:paraId="26B80C07" w14:textId="77777777" w:rsidTr="00B51751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61689A" w14:textId="77777777" w:rsidR="00B51751" w:rsidRPr="00B51751" w:rsidRDefault="00B51751" w:rsidP="00B5175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B51751">
              <w:rPr>
                <w:rFonts w:eastAsia="Times New Roman" w:cs="Calibri"/>
                <w:color w:val="000000"/>
                <w:lang w:eastAsia="hr-HR"/>
              </w:rPr>
              <w:t>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F6BD33" w14:textId="77777777" w:rsidR="00B51751" w:rsidRPr="00B51751" w:rsidRDefault="00B51751" w:rsidP="00B51751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B51751">
              <w:rPr>
                <w:rFonts w:eastAsia="Times New Roman" w:cs="Calibri"/>
                <w:color w:val="000000"/>
                <w:lang w:eastAsia="hr-HR"/>
              </w:rPr>
              <w:t>Donacija za nabavku lifta za stepenice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C544E4" w14:textId="77777777" w:rsidR="00B51751" w:rsidRPr="00B51751" w:rsidRDefault="00B51751" w:rsidP="00B51751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B51751">
              <w:rPr>
                <w:rFonts w:eastAsia="Times New Roman" w:cs="Calibri"/>
                <w:color w:val="000000"/>
                <w:lang w:eastAsia="hr-HR"/>
              </w:rPr>
              <w:t>Fizička osoba 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F09FF1" w14:textId="77777777" w:rsidR="00B51751" w:rsidRPr="00B51751" w:rsidRDefault="00B51751" w:rsidP="00B5175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B51751">
              <w:rPr>
                <w:rFonts w:eastAsia="Times New Roman" w:cs="Calibri"/>
                <w:color w:val="000000"/>
                <w:lang w:eastAsia="hr-HR"/>
              </w:rPr>
              <w:t>35.812,50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34B478" w14:textId="77777777" w:rsidR="00B51751" w:rsidRPr="00B51751" w:rsidRDefault="00B51751" w:rsidP="00B5175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B51751">
              <w:rPr>
                <w:rFonts w:eastAsia="Times New Roman" w:cs="Calibri"/>
                <w:color w:val="000000"/>
                <w:lang w:eastAsia="hr-HR"/>
              </w:rPr>
              <w:t>23.02.2022.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FC4A37" w14:textId="77777777" w:rsidR="00B51751" w:rsidRPr="00B51751" w:rsidRDefault="00B51751" w:rsidP="00B5175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B51751">
              <w:rPr>
                <w:rFonts w:eastAsia="Times New Roman" w:cs="Calibri"/>
                <w:color w:val="000000"/>
                <w:lang w:eastAsia="hr-HR"/>
              </w:rPr>
              <w:t>402-04/22-01/03</w:t>
            </w:r>
          </w:p>
        </w:tc>
      </w:tr>
      <w:tr w:rsidR="00B51751" w:rsidRPr="00B51751" w14:paraId="18009DF3" w14:textId="77777777" w:rsidTr="00B51751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B23F88" w14:textId="77777777" w:rsidR="00B51751" w:rsidRPr="00B51751" w:rsidRDefault="00B51751" w:rsidP="00B5175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B51751">
              <w:rPr>
                <w:rFonts w:eastAsia="Times New Roman" w:cs="Calibri"/>
                <w:color w:val="000000"/>
                <w:lang w:eastAsia="hr-HR"/>
              </w:rPr>
              <w:t>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3C4030" w14:textId="77777777" w:rsidR="00B51751" w:rsidRPr="00B51751" w:rsidRDefault="00B51751" w:rsidP="00B51751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B51751">
              <w:rPr>
                <w:rFonts w:eastAsia="Times New Roman" w:cs="Calibri"/>
                <w:color w:val="000000"/>
                <w:lang w:eastAsia="hr-HR"/>
              </w:rPr>
              <w:t>Donacija za izradu fotografija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774DFA" w14:textId="77777777" w:rsidR="00B51751" w:rsidRPr="00B51751" w:rsidRDefault="00B51751" w:rsidP="00B51751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B51751">
              <w:rPr>
                <w:rFonts w:eastAsia="Times New Roman" w:cs="Calibri"/>
                <w:color w:val="000000"/>
                <w:lang w:eastAsia="hr-HR"/>
              </w:rPr>
              <w:t>Udruga Kap u moru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F72FCF" w14:textId="77777777" w:rsidR="00B51751" w:rsidRPr="00B51751" w:rsidRDefault="00B51751" w:rsidP="00B5175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B51751">
              <w:rPr>
                <w:rFonts w:eastAsia="Times New Roman" w:cs="Calibri"/>
                <w:color w:val="000000"/>
                <w:lang w:eastAsia="hr-HR"/>
              </w:rPr>
              <w:t>2.000,00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F1F6AF" w14:textId="77777777" w:rsidR="00B51751" w:rsidRPr="00B51751" w:rsidRDefault="00B51751" w:rsidP="00B5175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B51751">
              <w:rPr>
                <w:rFonts w:eastAsia="Times New Roman" w:cs="Calibri"/>
                <w:color w:val="000000"/>
                <w:lang w:eastAsia="hr-HR"/>
              </w:rPr>
              <w:t>24.02.2022.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917349" w14:textId="77777777" w:rsidR="00B51751" w:rsidRPr="00B51751" w:rsidRDefault="00B51751" w:rsidP="00B5175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B51751">
              <w:rPr>
                <w:rFonts w:eastAsia="Times New Roman" w:cs="Calibri"/>
                <w:color w:val="000000"/>
                <w:lang w:eastAsia="hr-HR"/>
              </w:rPr>
              <w:t>402-04/22-01/13</w:t>
            </w:r>
          </w:p>
        </w:tc>
      </w:tr>
      <w:tr w:rsidR="00B51751" w:rsidRPr="00B51751" w14:paraId="2B20F909" w14:textId="77777777" w:rsidTr="00B51751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B8325D" w14:textId="77777777" w:rsidR="00B51751" w:rsidRPr="00B51751" w:rsidRDefault="00B51751" w:rsidP="00B5175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B51751">
              <w:rPr>
                <w:rFonts w:eastAsia="Times New Roman" w:cs="Calibri"/>
                <w:color w:val="000000"/>
                <w:lang w:eastAsia="hr-HR"/>
              </w:rPr>
              <w:t>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7117BE" w14:textId="77777777" w:rsidR="00B51751" w:rsidRPr="00B51751" w:rsidRDefault="00B51751" w:rsidP="00B51751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B51751">
              <w:rPr>
                <w:rFonts w:eastAsia="Times New Roman" w:cs="Calibri"/>
                <w:color w:val="000000"/>
                <w:lang w:eastAsia="hr-HR"/>
              </w:rPr>
              <w:t>Donacija za kupnju namještaja obitelji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A89477" w14:textId="77777777" w:rsidR="00B51751" w:rsidRPr="00B51751" w:rsidRDefault="00B51751" w:rsidP="00B51751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B51751">
              <w:rPr>
                <w:rFonts w:eastAsia="Times New Roman" w:cs="Calibri"/>
                <w:color w:val="000000"/>
                <w:lang w:eastAsia="hr-HR"/>
              </w:rPr>
              <w:t>Udruga Kap solidarnosti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5454CC" w14:textId="77777777" w:rsidR="00B51751" w:rsidRPr="00B51751" w:rsidRDefault="00B51751" w:rsidP="00B5175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B51751">
              <w:rPr>
                <w:rFonts w:eastAsia="Times New Roman" w:cs="Calibri"/>
                <w:color w:val="000000"/>
                <w:lang w:eastAsia="hr-HR"/>
              </w:rPr>
              <w:t>300,00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45FF76" w14:textId="77777777" w:rsidR="00B51751" w:rsidRPr="00B51751" w:rsidRDefault="00B51751" w:rsidP="00B5175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B51751">
              <w:rPr>
                <w:rFonts w:eastAsia="Times New Roman" w:cs="Calibri"/>
                <w:color w:val="000000"/>
                <w:lang w:eastAsia="hr-HR"/>
              </w:rPr>
              <w:t>01.03.2022.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66142F" w14:textId="77777777" w:rsidR="00B51751" w:rsidRPr="00B51751" w:rsidRDefault="00B51751" w:rsidP="00B5175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B51751">
              <w:rPr>
                <w:rFonts w:eastAsia="Times New Roman" w:cs="Calibri"/>
                <w:color w:val="000000"/>
                <w:lang w:eastAsia="hr-HR"/>
              </w:rPr>
              <w:t>402-04/22-01/12</w:t>
            </w:r>
          </w:p>
        </w:tc>
      </w:tr>
      <w:tr w:rsidR="00B51751" w:rsidRPr="00B51751" w14:paraId="32281CBD" w14:textId="77777777" w:rsidTr="00B51751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FE9D52" w14:textId="77777777" w:rsidR="00B51751" w:rsidRPr="00B51751" w:rsidRDefault="00B51751" w:rsidP="00B5175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B51751">
              <w:rPr>
                <w:rFonts w:eastAsia="Times New Roman" w:cs="Calibri"/>
                <w:color w:val="000000"/>
                <w:lang w:eastAsia="hr-HR"/>
              </w:rPr>
              <w:t>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E61E78" w14:textId="77777777" w:rsidR="00B51751" w:rsidRPr="00B51751" w:rsidRDefault="00B51751" w:rsidP="00B51751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B51751">
              <w:rPr>
                <w:rFonts w:eastAsia="Times New Roman" w:cs="Calibri"/>
                <w:color w:val="000000"/>
                <w:lang w:eastAsia="hr-HR"/>
              </w:rPr>
              <w:t>Donacija za stručno predavanje lječnika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2BA69B" w14:textId="77777777" w:rsidR="00B51751" w:rsidRPr="00B51751" w:rsidRDefault="00B51751" w:rsidP="00B51751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B51751">
              <w:rPr>
                <w:rFonts w:eastAsia="Times New Roman" w:cs="Calibri"/>
                <w:color w:val="000000"/>
                <w:lang w:eastAsia="hr-HR"/>
              </w:rPr>
              <w:t xml:space="preserve">Centar za socijalnu skrb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A346F3" w14:textId="77777777" w:rsidR="00B51751" w:rsidRPr="00B51751" w:rsidRDefault="00B51751" w:rsidP="00B5175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B51751">
              <w:rPr>
                <w:rFonts w:eastAsia="Times New Roman" w:cs="Calibri"/>
                <w:color w:val="000000"/>
                <w:lang w:eastAsia="hr-HR"/>
              </w:rPr>
              <w:t>500,00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E5AC6C" w14:textId="77777777" w:rsidR="00B51751" w:rsidRPr="00B51751" w:rsidRDefault="00B51751" w:rsidP="00B5175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B51751">
              <w:rPr>
                <w:rFonts w:eastAsia="Times New Roman" w:cs="Calibri"/>
                <w:color w:val="000000"/>
                <w:lang w:eastAsia="hr-HR"/>
              </w:rPr>
              <w:t>11.03.2022.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148466" w14:textId="77777777" w:rsidR="00B51751" w:rsidRPr="00B51751" w:rsidRDefault="00B51751" w:rsidP="00B5175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B51751">
              <w:rPr>
                <w:rFonts w:eastAsia="Times New Roman" w:cs="Calibri"/>
                <w:color w:val="000000"/>
                <w:lang w:eastAsia="hr-HR"/>
              </w:rPr>
              <w:t>402-04/22-01/19</w:t>
            </w:r>
          </w:p>
        </w:tc>
      </w:tr>
      <w:tr w:rsidR="00B51751" w:rsidRPr="00B51751" w14:paraId="5B2A17F8" w14:textId="77777777" w:rsidTr="00B51751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E356C7" w14:textId="77777777" w:rsidR="00B51751" w:rsidRPr="00B51751" w:rsidRDefault="00B51751" w:rsidP="00B5175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B51751">
              <w:rPr>
                <w:rFonts w:eastAsia="Times New Roman" w:cs="Calibri"/>
                <w:color w:val="000000"/>
                <w:lang w:eastAsia="hr-HR"/>
              </w:rPr>
              <w:t>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84DB25" w14:textId="77777777" w:rsidR="00B51751" w:rsidRPr="00B51751" w:rsidRDefault="00B51751" w:rsidP="00B51751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B51751">
              <w:rPr>
                <w:rFonts w:eastAsia="Times New Roman" w:cs="Calibri"/>
                <w:color w:val="000000"/>
                <w:lang w:eastAsia="hr-HR"/>
              </w:rPr>
              <w:t xml:space="preserve">Donacija za liječenje kćerke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D805E4" w14:textId="77777777" w:rsidR="00B51751" w:rsidRPr="00B51751" w:rsidRDefault="00B51751" w:rsidP="00B51751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B51751">
              <w:rPr>
                <w:rFonts w:eastAsia="Times New Roman" w:cs="Calibri"/>
                <w:color w:val="000000"/>
                <w:lang w:eastAsia="hr-HR"/>
              </w:rPr>
              <w:t>Fizička osoba 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66C197" w14:textId="77777777" w:rsidR="00B51751" w:rsidRPr="00B51751" w:rsidRDefault="00B51751" w:rsidP="00B5175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B51751">
              <w:rPr>
                <w:rFonts w:eastAsia="Times New Roman" w:cs="Calibri"/>
                <w:color w:val="000000"/>
                <w:lang w:eastAsia="hr-HR"/>
              </w:rPr>
              <w:t>5.000,00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1D7575" w14:textId="77777777" w:rsidR="00B51751" w:rsidRPr="00B51751" w:rsidRDefault="00B51751" w:rsidP="00B5175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B51751">
              <w:rPr>
                <w:rFonts w:eastAsia="Times New Roman" w:cs="Calibri"/>
                <w:color w:val="000000"/>
                <w:lang w:eastAsia="hr-HR"/>
              </w:rPr>
              <w:t>11.03.2022.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2FB470" w14:textId="77777777" w:rsidR="00B51751" w:rsidRPr="00B51751" w:rsidRDefault="00B51751" w:rsidP="00B5175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B51751">
              <w:rPr>
                <w:rFonts w:eastAsia="Times New Roman" w:cs="Calibri"/>
                <w:color w:val="000000"/>
                <w:lang w:eastAsia="hr-HR"/>
              </w:rPr>
              <w:t>402-04/22-01/17</w:t>
            </w:r>
          </w:p>
        </w:tc>
      </w:tr>
      <w:tr w:rsidR="00B51751" w:rsidRPr="00B51751" w14:paraId="7C9C4C72" w14:textId="77777777" w:rsidTr="00B51751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E67E1A" w14:textId="77777777" w:rsidR="00B51751" w:rsidRPr="00B51751" w:rsidRDefault="00B51751" w:rsidP="00B5175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B51751">
              <w:rPr>
                <w:rFonts w:eastAsia="Times New Roman" w:cs="Calibri"/>
                <w:color w:val="000000"/>
                <w:lang w:eastAsia="hr-HR"/>
              </w:rPr>
              <w:t>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8092B2" w14:textId="77777777" w:rsidR="00B51751" w:rsidRPr="00B51751" w:rsidRDefault="00B51751" w:rsidP="00B51751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B51751">
              <w:rPr>
                <w:rFonts w:eastAsia="Times New Roman" w:cs="Calibri"/>
                <w:color w:val="000000"/>
                <w:lang w:eastAsia="hr-HR"/>
              </w:rPr>
              <w:t>Donacija za liječenje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889C32" w14:textId="77777777" w:rsidR="00B51751" w:rsidRPr="00B51751" w:rsidRDefault="00B51751" w:rsidP="00B51751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B51751">
              <w:rPr>
                <w:rFonts w:eastAsia="Times New Roman" w:cs="Calibri"/>
                <w:color w:val="000000"/>
                <w:lang w:eastAsia="hr-HR"/>
              </w:rPr>
              <w:t>Fizička osoba 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DCE25B" w14:textId="77777777" w:rsidR="00B51751" w:rsidRPr="00B51751" w:rsidRDefault="00B51751" w:rsidP="00B5175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B51751">
              <w:rPr>
                <w:rFonts w:eastAsia="Times New Roman" w:cs="Calibri"/>
                <w:color w:val="000000"/>
                <w:lang w:eastAsia="hr-HR"/>
              </w:rPr>
              <w:t>500,00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E4C61A" w14:textId="77777777" w:rsidR="00B51751" w:rsidRPr="00B51751" w:rsidRDefault="00B51751" w:rsidP="00B5175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B51751">
              <w:rPr>
                <w:rFonts w:eastAsia="Times New Roman" w:cs="Calibri"/>
                <w:color w:val="000000"/>
                <w:lang w:eastAsia="hr-HR"/>
              </w:rPr>
              <w:t>11.03.2022.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90B5D3" w14:textId="77777777" w:rsidR="00B51751" w:rsidRPr="00B51751" w:rsidRDefault="00B51751" w:rsidP="00B5175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B51751">
              <w:rPr>
                <w:rFonts w:eastAsia="Times New Roman" w:cs="Calibri"/>
                <w:color w:val="000000"/>
                <w:lang w:eastAsia="hr-HR"/>
              </w:rPr>
              <w:t>402-04/22-01/18</w:t>
            </w:r>
          </w:p>
        </w:tc>
      </w:tr>
      <w:tr w:rsidR="00B51751" w:rsidRPr="00B51751" w14:paraId="2C62EF32" w14:textId="77777777" w:rsidTr="00B51751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2DA7BB" w14:textId="77777777" w:rsidR="00B51751" w:rsidRPr="00B51751" w:rsidRDefault="00B51751" w:rsidP="00B5175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B51751">
              <w:rPr>
                <w:rFonts w:eastAsia="Times New Roman" w:cs="Calibri"/>
                <w:color w:val="000000"/>
                <w:lang w:eastAsia="hr-HR"/>
              </w:rPr>
              <w:t>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885D37" w14:textId="77777777" w:rsidR="00B51751" w:rsidRPr="00B51751" w:rsidRDefault="00B51751" w:rsidP="00B51751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B51751">
              <w:rPr>
                <w:rFonts w:eastAsia="Times New Roman" w:cs="Calibri"/>
                <w:color w:val="000000"/>
                <w:lang w:eastAsia="hr-HR"/>
              </w:rPr>
              <w:t>Bakalar za maškare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6CEE3B" w14:textId="77777777" w:rsidR="00B51751" w:rsidRPr="00B51751" w:rsidRDefault="00B51751" w:rsidP="00B51751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B51751">
              <w:rPr>
                <w:rFonts w:eastAsia="Times New Roman" w:cs="Calibri"/>
                <w:color w:val="000000"/>
                <w:lang w:eastAsia="hr-HR"/>
              </w:rPr>
              <w:t>KKK Bonkulovići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FC32CF" w14:textId="77777777" w:rsidR="00B51751" w:rsidRPr="00B51751" w:rsidRDefault="00B51751" w:rsidP="00B5175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B51751">
              <w:rPr>
                <w:rFonts w:eastAsia="Times New Roman" w:cs="Calibri"/>
                <w:color w:val="000000"/>
                <w:lang w:eastAsia="hr-HR"/>
              </w:rPr>
              <w:t>903,96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362630" w14:textId="77777777" w:rsidR="00B51751" w:rsidRPr="00B51751" w:rsidRDefault="00B51751" w:rsidP="00B5175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B51751">
              <w:rPr>
                <w:rFonts w:eastAsia="Times New Roman" w:cs="Calibri"/>
                <w:color w:val="000000"/>
                <w:lang w:eastAsia="hr-HR"/>
              </w:rPr>
              <w:t>17.03.2022.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63C3FF" w14:textId="77777777" w:rsidR="00B51751" w:rsidRPr="00B51751" w:rsidRDefault="00B51751" w:rsidP="00B5175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B51751">
              <w:rPr>
                <w:rFonts w:eastAsia="Times New Roman" w:cs="Calibri"/>
                <w:color w:val="000000"/>
                <w:lang w:eastAsia="hr-HR"/>
              </w:rPr>
              <w:t>URA-220124/22</w:t>
            </w:r>
          </w:p>
        </w:tc>
      </w:tr>
      <w:tr w:rsidR="00B51751" w:rsidRPr="00B51751" w14:paraId="7DCD435C" w14:textId="77777777" w:rsidTr="00B51751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7F17AB" w14:textId="77777777" w:rsidR="00B51751" w:rsidRPr="00B51751" w:rsidRDefault="00B51751" w:rsidP="00B5175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B51751">
              <w:rPr>
                <w:rFonts w:eastAsia="Times New Roman" w:cs="Calibri"/>
                <w:color w:val="000000"/>
                <w:lang w:eastAsia="hr-HR"/>
              </w:rPr>
              <w:t>11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BBF867" w14:textId="77777777" w:rsidR="00B51751" w:rsidRPr="00B51751" w:rsidRDefault="00B51751" w:rsidP="00B51751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B51751">
              <w:rPr>
                <w:rFonts w:eastAsia="Times New Roman" w:cs="Calibri"/>
                <w:color w:val="000000"/>
                <w:lang w:eastAsia="hr-HR"/>
              </w:rPr>
              <w:t>Donacija za snimanje filma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3555DE" w14:textId="77777777" w:rsidR="00B51751" w:rsidRPr="00B51751" w:rsidRDefault="00B51751" w:rsidP="00B51751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B51751">
              <w:rPr>
                <w:rFonts w:eastAsia="Times New Roman" w:cs="Calibri"/>
                <w:color w:val="000000"/>
                <w:lang w:eastAsia="hr-HR"/>
              </w:rPr>
              <w:t>Udruga Tisno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2C064E" w14:textId="77777777" w:rsidR="00B51751" w:rsidRPr="00B51751" w:rsidRDefault="00B51751" w:rsidP="00B5175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B51751">
              <w:rPr>
                <w:rFonts w:eastAsia="Times New Roman" w:cs="Calibri"/>
                <w:color w:val="000000"/>
                <w:lang w:eastAsia="hr-HR"/>
              </w:rPr>
              <w:t>200,00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FAC451" w14:textId="77777777" w:rsidR="00B51751" w:rsidRPr="00B51751" w:rsidRDefault="00B51751" w:rsidP="00B5175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B51751">
              <w:rPr>
                <w:rFonts w:eastAsia="Times New Roman" w:cs="Calibri"/>
                <w:color w:val="000000"/>
                <w:lang w:eastAsia="hr-HR"/>
              </w:rPr>
              <w:t>28.03.2022.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4A1324" w14:textId="77777777" w:rsidR="00B51751" w:rsidRPr="00B51751" w:rsidRDefault="00B51751" w:rsidP="00B5175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B51751">
              <w:rPr>
                <w:rFonts w:eastAsia="Times New Roman" w:cs="Calibri"/>
                <w:color w:val="000000"/>
                <w:lang w:eastAsia="hr-HR"/>
              </w:rPr>
              <w:t>402-04/22-01/15</w:t>
            </w:r>
          </w:p>
        </w:tc>
      </w:tr>
      <w:tr w:rsidR="00B51751" w:rsidRPr="00B51751" w14:paraId="166E885F" w14:textId="77777777" w:rsidTr="00B51751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9E2738" w14:textId="77777777" w:rsidR="00B51751" w:rsidRPr="00B51751" w:rsidRDefault="00B51751" w:rsidP="00B5175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B51751">
              <w:rPr>
                <w:rFonts w:eastAsia="Times New Roman" w:cs="Calibri"/>
                <w:color w:val="000000"/>
                <w:lang w:eastAsia="hr-HR"/>
              </w:rPr>
              <w:t>12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53607E" w14:textId="77777777" w:rsidR="00B51751" w:rsidRPr="00B51751" w:rsidRDefault="00B51751" w:rsidP="00B51751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B51751">
              <w:rPr>
                <w:rFonts w:eastAsia="Times New Roman" w:cs="Calibri"/>
                <w:color w:val="000000"/>
                <w:lang w:eastAsia="hr-HR"/>
              </w:rPr>
              <w:t>Donacija za karitativnu pomoć za Uskrs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A990BF" w14:textId="77777777" w:rsidR="00B51751" w:rsidRPr="00B51751" w:rsidRDefault="00B51751" w:rsidP="00B51751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B51751">
              <w:rPr>
                <w:rFonts w:eastAsia="Times New Roman" w:cs="Calibri"/>
                <w:color w:val="000000"/>
                <w:lang w:eastAsia="hr-HR"/>
              </w:rPr>
              <w:t>Caritas Župe Sv.Ante Knin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22DA76" w14:textId="77777777" w:rsidR="00B51751" w:rsidRPr="00B51751" w:rsidRDefault="00B51751" w:rsidP="00B5175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B51751">
              <w:rPr>
                <w:rFonts w:eastAsia="Times New Roman" w:cs="Calibri"/>
                <w:color w:val="000000"/>
                <w:lang w:eastAsia="hr-HR"/>
              </w:rPr>
              <w:t>500,00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23AA00" w14:textId="77777777" w:rsidR="00B51751" w:rsidRPr="00B51751" w:rsidRDefault="00B51751" w:rsidP="00B5175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B51751">
              <w:rPr>
                <w:rFonts w:eastAsia="Times New Roman" w:cs="Calibri"/>
                <w:color w:val="000000"/>
                <w:lang w:eastAsia="hr-HR"/>
              </w:rPr>
              <w:t>26.04.2022.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3D8045" w14:textId="77777777" w:rsidR="00B51751" w:rsidRPr="00B51751" w:rsidRDefault="00B51751" w:rsidP="00B5175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B51751">
              <w:rPr>
                <w:rFonts w:eastAsia="Times New Roman" w:cs="Calibri"/>
                <w:color w:val="000000"/>
                <w:lang w:eastAsia="hr-HR"/>
              </w:rPr>
              <w:t>402-04/22-01/20</w:t>
            </w:r>
          </w:p>
        </w:tc>
      </w:tr>
      <w:tr w:rsidR="00B51751" w:rsidRPr="00B51751" w14:paraId="3208ACD2" w14:textId="77777777" w:rsidTr="00B51751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726BEC" w14:textId="77777777" w:rsidR="00B51751" w:rsidRPr="00B51751" w:rsidRDefault="00B51751" w:rsidP="00B5175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B51751">
              <w:rPr>
                <w:rFonts w:eastAsia="Times New Roman" w:cs="Calibri"/>
                <w:color w:val="000000"/>
                <w:lang w:eastAsia="hr-HR"/>
              </w:rPr>
              <w:t>13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A2F42F" w14:textId="77777777" w:rsidR="00B51751" w:rsidRPr="00B51751" w:rsidRDefault="00B51751" w:rsidP="00B51751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B51751">
              <w:rPr>
                <w:rFonts w:eastAsia="Times New Roman" w:cs="Calibri"/>
                <w:color w:val="000000"/>
                <w:lang w:eastAsia="hr-HR"/>
              </w:rPr>
              <w:t>Donacija za maturalni ples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7E726F" w14:textId="77777777" w:rsidR="00B51751" w:rsidRPr="00B51751" w:rsidRDefault="00B51751" w:rsidP="00B51751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B51751">
              <w:rPr>
                <w:rFonts w:eastAsia="Times New Roman" w:cs="Calibri"/>
                <w:color w:val="000000"/>
                <w:lang w:eastAsia="hr-HR"/>
              </w:rPr>
              <w:t>S.Š.Petra Šegedina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F8F17A" w14:textId="77777777" w:rsidR="00B51751" w:rsidRPr="00B51751" w:rsidRDefault="00B51751" w:rsidP="00B5175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B51751">
              <w:rPr>
                <w:rFonts w:eastAsia="Times New Roman" w:cs="Calibri"/>
                <w:color w:val="000000"/>
                <w:lang w:eastAsia="hr-HR"/>
              </w:rPr>
              <w:t>2.000,00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54B78E" w14:textId="77777777" w:rsidR="00B51751" w:rsidRPr="00B51751" w:rsidRDefault="00B51751" w:rsidP="00B5175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B51751">
              <w:rPr>
                <w:rFonts w:eastAsia="Times New Roman" w:cs="Calibri"/>
                <w:color w:val="000000"/>
                <w:lang w:eastAsia="hr-HR"/>
              </w:rPr>
              <w:t>26.04.2022.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127B14" w14:textId="77777777" w:rsidR="00B51751" w:rsidRPr="00B51751" w:rsidRDefault="00B51751" w:rsidP="00B5175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B51751">
              <w:rPr>
                <w:rFonts w:eastAsia="Times New Roman" w:cs="Calibri"/>
                <w:color w:val="000000"/>
                <w:lang w:eastAsia="hr-HR"/>
              </w:rPr>
              <w:t>402-04/22-01/20</w:t>
            </w:r>
          </w:p>
        </w:tc>
      </w:tr>
      <w:tr w:rsidR="00B51751" w:rsidRPr="00B51751" w14:paraId="1E396919" w14:textId="77777777" w:rsidTr="00B51751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DAC630" w14:textId="77777777" w:rsidR="00B51751" w:rsidRPr="00B51751" w:rsidRDefault="00B51751" w:rsidP="00B5175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B51751">
              <w:rPr>
                <w:rFonts w:eastAsia="Times New Roman" w:cs="Calibri"/>
                <w:color w:val="000000"/>
                <w:lang w:eastAsia="hr-HR"/>
              </w:rPr>
              <w:t>14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F1E75F" w14:textId="77777777" w:rsidR="00B51751" w:rsidRPr="00B51751" w:rsidRDefault="00B51751" w:rsidP="00B51751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B51751">
              <w:rPr>
                <w:rFonts w:eastAsia="Times New Roman" w:cs="Calibri"/>
                <w:color w:val="000000"/>
                <w:lang w:eastAsia="hr-HR"/>
              </w:rPr>
              <w:t>Donacija za proslavu blagdana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45E960" w14:textId="77777777" w:rsidR="00B51751" w:rsidRPr="00B51751" w:rsidRDefault="00B51751" w:rsidP="00B51751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B51751">
              <w:rPr>
                <w:rFonts w:eastAsia="Times New Roman" w:cs="Calibri"/>
                <w:color w:val="000000"/>
                <w:lang w:eastAsia="hr-HR"/>
              </w:rPr>
              <w:t>Župa Sv. Nikole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16D4C1" w14:textId="77777777" w:rsidR="00B51751" w:rsidRPr="00B51751" w:rsidRDefault="00B51751" w:rsidP="00B5175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B51751">
              <w:rPr>
                <w:rFonts w:eastAsia="Times New Roman" w:cs="Calibri"/>
                <w:color w:val="000000"/>
                <w:lang w:eastAsia="hr-HR"/>
              </w:rPr>
              <w:t>2.000,00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ECB186" w14:textId="77777777" w:rsidR="00B51751" w:rsidRPr="00B51751" w:rsidRDefault="00B51751" w:rsidP="00B5175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B51751">
              <w:rPr>
                <w:rFonts w:eastAsia="Times New Roman" w:cs="Calibri"/>
                <w:color w:val="000000"/>
                <w:lang w:eastAsia="hr-HR"/>
              </w:rPr>
              <w:t>25.05.2022.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63517A" w14:textId="77777777" w:rsidR="00B51751" w:rsidRPr="00B51751" w:rsidRDefault="00B51751" w:rsidP="00B5175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B51751">
              <w:rPr>
                <w:rFonts w:eastAsia="Times New Roman" w:cs="Calibri"/>
                <w:color w:val="000000"/>
                <w:lang w:eastAsia="hr-HR"/>
              </w:rPr>
              <w:t>402-04/22-01/28</w:t>
            </w:r>
          </w:p>
        </w:tc>
      </w:tr>
      <w:tr w:rsidR="00B51751" w:rsidRPr="00B51751" w14:paraId="4A3B6DD5" w14:textId="77777777" w:rsidTr="00B51751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81AB44" w14:textId="77777777" w:rsidR="00B51751" w:rsidRPr="00B51751" w:rsidRDefault="00B51751" w:rsidP="00B5175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B51751">
              <w:rPr>
                <w:rFonts w:eastAsia="Times New Roman" w:cs="Calibri"/>
                <w:color w:val="000000"/>
                <w:lang w:eastAsia="hr-HR"/>
              </w:rPr>
              <w:t>15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94189B" w14:textId="77777777" w:rsidR="00B51751" w:rsidRPr="00B51751" w:rsidRDefault="00B51751" w:rsidP="00B51751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B51751">
              <w:rPr>
                <w:rFonts w:eastAsia="Times New Roman" w:cs="Calibri"/>
                <w:color w:val="000000"/>
                <w:lang w:eastAsia="hr-HR"/>
              </w:rPr>
              <w:t>Donacija za sudjelovanje na natjecanju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80E865" w14:textId="77777777" w:rsidR="00B51751" w:rsidRPr="00B51751" w:rsidRDefault="00B51751" w:rsidP="00B51751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B51751">
              <w:rPr>
                <w:rFonts w:eastAsia="Times New Roman" w:cs="Calibri"/>
                <w:color w:val="000000"/>
                <w:lang w:eastAsia="hr-HR"/>
              </w:rPr>
              <w:t>Rukometni klub Korčula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604EB9" w14:textId="77777777" w:rsidR="00B51751" w:rsidRPr="00B51751" w:rsidRDefault="00B51751" w:rsidP="00B5175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B51751">
              <w:rPr>
                <w:rFonts w:eastAsia="Times New Roman" w:cs="Calibri"/>
                <w:color w:val="000000"/>
                <w:lang w:eastAsia="hr-HR"/>
              </w:rPr>
              <w:t>15.000,00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B8D57E" w14:textId="77777777" w:rsidR="00B51751" w:rsidRPr="00B51751" w:rsidRDefault="00B51751" w:rsidP="00B5175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B51751">
              <w:rPr>
                <w:rFonts w:eastAsia="Times New Roman" w:cs="Calibri"/>
                <w:color w:val="000000"/>
                <w:lang w:eastAsia="hr-HR"/>
              </w:rPr>
              <w:t>31.05.2022.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E304C9" w14:textId="77777777" w:rsidR="00B51751" w:rsidRPr="00B51751" w:rsidRDefault="00B51751" w:rsidP="00B5175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B51751">
              <w:rPr>
                <w:rFonts w:eastAsia="Times New Roman" w:cs="Calibri"/>
                <w:color w:val="000000"/>
                <w:lang w:eastAsia="hr-HR"/>
              </w:rPr>
              <w:t>402-04/22-01/30</w:t>
            </w:r>
          </w:p>
        </w:tc>
      </w:tr>
      <w:tr w:rsidR="00B51751" w:rsidRPr="00B51751" w14:paraId="4133C774" w14:textId="77777777" w:rsidTr="00B51751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F163E9" w14:textId="77777777" w:rsidR="00B51751" w:rsidRPr="00B51751" w:rsidRDefault="00B51751" w:rsidP="00B5175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B51751">
              <w:rPr>
                <w:rFonts w:eastAsia="Times New Roman" w:cs="Calibri"/>
                <w:color w:val="000000"/>
                <w:lang w:eastAsia="hr-HR"/>
              </w:rPr>
              <w:t>16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92D230" w14:textId="77777777" w:rsidR="00B51751" w:rsidRPr="00B51751" w:rsidRDefault="00B51751" w:rsidP="00B51751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B51751">
              <w:rPr>
                <w:rFonts w:eastAsia="Times New Roman" w:cs="Calibri"/>
                <w:color w:val="000000"/>
                <w:lang w:eastAsia="hr-HR"/>
              </w:rPr>
              <w:t>Donacija za prijevoz na Županijski turnir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964E88" w14:textId="77777777" w:rsidR="00B51751" w:rsidRPr="00B51751" w:rsidRDefault="00B51751" w:rsidP="00B51751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B51751">
              <w:rPr>
                <w:rFonts w:eastAsia="Times New Roman" w:cs="Calibri"/>
                <w:color w:val="000000"/>
                <w:lang w:eastAsia="hr-HR"/>
              </w:rPr>
              <w:t>Teniski klub Mot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4FA21B" w14:textId="77777777" w:rsidR="00B51751" w:rsidRPr="00B51751" w:rsidRDefault="00B51751" w:rsidP="00B5175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B51751">
              <w:rPr>
                <w:rFonts w:eastAsia="Times New Roman" w:cs="Calibri"/>
                <w:color w:val="000000"/>
                <w:lang w:eastAsia="hr-HR"/>
              </w:rPr>
              <w:t>933,33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0AB276" w14:textId="77777777" w:rsidR="00B51751" w:rsidRPr="00B51751" w:rsidRDefault="00B51751" w:rsidP="00B5175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B51751">
              <w:rPr>
                <w:rFonts w:eastAsia="Times New Roman" w:cs="Calibri"/>
                <w:color w:val="000000"/>
                <w:lang w:eastAsia="hr-HR"/>
              </w:rPr>
              <w:t>03.06.2022.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6D2BBD" w14:textId="77777777" w:rsidR="00B51751" w:rsidRPr="00B51751" w:rsidRDefault="00B51751" w:rsidP="00B5175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B51751">
              <w:rPr>
                <w:rFonts w:eastAsia="Times New Roman" w:cs="Calibri"/>
                <w:color w:val="000000"/>
                <w:lang w:eastAsia="hr-HR"/>
              </w:rPr>
              <w:t>402-04/22-01/27</w:t>
            </w:r>
          </w:p>
        </w:tc>
      </w:tr>
      <w:tr w:rsidR="00B51751" w:rsidRPr="00B51751" w14:paraId="20519C4D" w14:textId="77777777" w:rsidTr="00B51751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78627" w14:textId="77777777" w:rsidR="00B51751" w:rsidRPr="00B51751" w:rsidRDefault="00B51751" w:rsidP="00B5175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B51751">
              <w:rPr>
                <w:rFonts w:eastAsia="Times New Roman" w:cs="Calibri"/>
                <w:color w:val="000000"/>
                <w:lang w:eastAsia="hr-HR"/>
              </w:rPr>
              <w:t>17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27E47" w14:textId="77777777" w:rsidR="00B51751" w:rsidRPr="00B51751" w:rsidRDefault="00B51751" w:rsidP="00B51751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B51751">
              <w:rPr>
                <w:rFonts w:eastAsia="Times New Roman" w:cs="Calibri"/>
                <w:color w:val="000000"/>
                <w:lang w:eastAsia="hr-HR"/>
              </w:rPr>
              <w:t>Donacija za prigodni turnir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34A3A" w14:textId="77777777" w:rsidR="00B51751" w:rsidRPr="00B51751" w:rsidRDefault="00B51751" w:rsidP="00B51751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B51751">
              <w:rPr>
                <w:rFonts w:eastAsia="Times New Roman" w:cs="Calibri"/>
                <w:color w:val="000000"/>
                <w:lang w:eastAsia="hr-HR"/>
              </w:rPr>
              <w:t>Boćarski klub Sv. Antun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36424" w14:textId="77777777" w:rsidR="00B51751" w:rsidRPr="00B51751" w:rsidRDefault="00B51751" w:rsidP="00B5175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B51751">
              <w:rPr>
                <w:rFonts w:eastAsia="Times New Roman" w:cs="Calibri"/>
                <w:color w:val="000000"/>
                <w:lang w:eastAsia="hr-HR"/>
              </w:rPr>
              <w:t>1.000,00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5A773" w14:textId="77777777" w:rsidR="00B51751" w:rsidRPr="00B51751" w:rsidRDefault="00B51751" w:rsidP="00B5175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B51751">
              <w:rPr>
                <w:rFonts w:eastAsia="Times New Roman" w:cs="Calibri"/>
                <w:color w:val="000000"/>
                <w:lang w:eastAsia="hr-HR"/>
              </w:rPr>
              <w:t>09.06.2022.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5AFAE" w14:textId="77777777" w:rsidR="00B51751" w:rsidRPr="00B51751" w:rsidRDefault="00B51751" w:rsidP="00B5175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B51751">
              <w:rPr>
                <w:rFonts w:eastAsia="Times New Roman" w:cs="Calibri"/>
                <w:color w:val="000000"/>
                <w:lang w:eastAsia="hr-HR"/>
              </w:rPr>
              <w:t>402-04/22-01/31</w:t>
            </w:r>
          </w:p>
        </w:tc>
      </w:tr>
      <w:tr w:rsidR="00B51751" w:rsidRPr="00B51751" w14:paraId="59FB0838" w14:textId="77777777" w:rsidTr="00B51751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5F3A3" w14:textId="77777777" w:rsidR="00B51751" w:rsidRPr="00B51751" w:rsidRDefault="00B51751" w:rsidP="00B5175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B51751">
              <w:rPr>
                <w:rFonts w:eastAsia="Times New Roman" w:cs="Calibri"/>
                <w:color w:val="000000"/>
                <w:lang w:eastAsia="hr-HR"/>
              </w:rPr>
              <w:t>18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0A0DD" w14:textId="77777777" w:rsidR="00B51751" w:rsidRPr="00B51751" w:rsidRDefault="00B51751" w:rsidP="00B51751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B51751">
              <w:rPr>
                <w:rFonts w:eastAsia="Times New Roman" w:cs="Calibri"/>
                <w:color w:val="000000"/>
                <w:lang w:eastAsia="hr-HR"/>
              </w:rPr>
              <w:t xml:space="preserve">Donacija za malonogometni turnir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80073" w14:textId="77777777" w:rsidR="00B51751" w:rsidRPr="00B51751" w:rsidRDefault="00B51751" w:rsidP="00B51751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B51751">
              <w:rPr>
                <w:rFonts w:eastAsia="Times New Roman" w:cs="Calibri"/>
                <w:color w:val="000000"/>
                <w:lang w:eastAsia="hr-HR"/>
              </w:rPr>
              <w:t>Udruga mladih KZARA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5FE2A" w14:textId="77777777" w:rsidR="00B51751" w:rsidRPr="00B51751" w:rsidRDefault="00B51751" w:rsidP="00B5175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B51751">
              <w:rPr>
                <w:rFonts w:eastAsia="Times New Roman" w:cs="Calibri"/>
                <w:color w:val="000000"/>
                <w:lang w:eastAsia="hr-HR"/>
              </w:rPr>
              <w:t>1.000,00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4688C" w14:textId="77777777" w:rsidR="00B51751" w:rsidRPr="00B51751" w:rsidRDefault="00B51751" w:rsidP="00B5175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B51751">
              <w:rPr>
                <w:rFonts w:eastAsia="Times New Roman" w:cs="Calibri"/>
                <w:color w:val="000000"/>
                <w:lang w:eastAsia="hr-HR"/>
              </w:rPr>
              <w:t>12.07.2022.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BB427" w14:textId="77777777" w:rsidR="00B51751" w:rsidRPr="00B51751" w:rsidRDefault="00B51751" w:rsidP="00B5175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B51751">
              <w:rPr>
                <w:rFonts w:eastAsia="Times New Roman" w:cs="Calibri"/>
                <w:color w:val="000000"/>
                <w:lang w:eastAsia="hr-HR"/>
              </w:rPr>
              <w:t>402-04/22-01/33</w:t>
            </w:r>
          </w:p>
        </w:tc>
      </w:tr>
      <w:tr w:rsidR="00B51751" w:rsidRPr="00B51751" w14:paraId="170F4FCC" w14:textId="77777777" w:rsidTr="00B77BC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73433" w14:textId="77777777" w:rsidR="00B51751" w:rsidRPr="00B51751" w:rsidRDefault="00B51751" w:rsidP="00B5175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B51751">
              <w:rPr>
                <w:rFonts w:eastAsia="Times New Roman" w:cs="Calibri"/>
                <w:color w:val="000000"/>
                <w:lang w:eastAsia="hr-HR"/>
              </w:rPr>
              <w:t>19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A3291" w14:textId="3C9B1085" w:rsidR="00B51751" w:rsidRPr="00B51751" w:rsidRDefault="00B51751" w:rsidP="00B51751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B51751">
              <w:rPr>
                <w:rFonts w:eastAsia="Times New Roman" w:cs="Calibri"/>
                <w:color w:val="000000"/>
                <w:lang w:eastAsia="hr-HR"/>
              </w:rPr>
              <w:t>Donacija za transpor</w:t>
            </w:r>
            <w:r w:rsidR="00830483">
              <w:rPr>
                <w:rFonts w:eastAsia="Times New Roman" w:cs="Calibri"/>
                <w:color w:val="000000"/>
                <w:lang w:eastAsia="hr-HR"/>
              </w:rPr>
              <w:t>t.</w:t>
            </w:r>
            <w:r w:rsidRPr="00B51751">
              <w:rPr>
                <w:rFonts w:eastAsia="Times New Roman" w:cs="Calibri"/>
                <w:color w:val="000000"/>
                <w:lang w:eastAsia="hr-HR"/>
              </w:rPr>
              <w:t>ventilator za</w:t>
            </w:r>
            <w:r w:rsidR="00B43044">
              <w:rPr>
                <w:rFonts w:eastAsia="Times New Roman" w:cs="Calibri"/>
                <w:color w:val="000000"/>
                <w:lang w:eastAsia="hr-HR"/>
              </w:rPr>
              <w:t xml:space="preserve"> </w:t>
            </w:r>
            <w:r w:rsidRPr="00B51751">
              <w:rPr>
                <w:rFonts w:eastAsia="Times New Roman" w:cs="Calibri"/>
                <w:color w:val="000000"/>
                <w:lang w:eastAsia="hr-HR"/>
              </w:rPr>
              <w:t>novoro</w:t>
            </w:r>
            <w:r w:rsidR="00830483">
              <w:rPr>
                <w:rFonts w:eastAsia="Times New Roman" w:cs="Calibri"/>
                <w:color w:val="000000"/>
                <w:lang w:eastAsia="hr-HR"/>
              </w:rPr>
              <w:t>đ.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29455" w14:textId="77777777" w:rsidR="00B51751" w:rsidRPr="00B51751" w:rsidRDefault="00B51751" w:rsidP="00B51751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B51751">
              <w:rPr>
                <w:rFonts w:eastAsia="Times New Roman" w:cs="Calibri"/>
                <w:color w:val="000000"/>
                <w:lang w:eastAsia="hr-HR"/>
              </w:rPr>
              <w:t>Javna vatrog.postrojba Split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1486F" w14:textId="77777777" w:rsidR="00B51751" w:rsidRPr="00B51751" w:rsidRDefault="00B51751" w:rsidP="00B5175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B51751">
              <w:rPr>
                <w:rFonts w:eastAsia="Times New Roman" w:cs="Calibri"/>
                <w:color w:val="000000"/>
                <w:lang w:eastAsia="hr-HR"/>
              </w:rPr>
              <w:t>500,00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4B611" w14:textId="77777777" w:rsidR="00B51751" w:rsidRPr="00B51751" w:rsidRDefault="00B51751" w:rsidP="00B5175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B51751">
              <w:rPr>
                <w:rFonts w:eastAsia="Times New Roman" w:cs="Calibri"/>
                <w:color w:val="000000"/>
                <w:lang w:eastAsia="hr-HR"/>
              </w:rPr>
              <w:t>21.07.2022.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9B206" w14:textId="77777777" w:rsidR="00B51751" w:rsidRPr="00B51751" w:rsidRDefault="00B51751" w:rsidP="00B5175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B51751">
              <w:rPr>
                <w:rFonts w:eastAsia="Times New Roman" w:cs="Calibri"/>
                <w:color w:val="000000"/>
                <w:lang w:eastAsia="hr-HR"/>
              </w:rPr>
              <w:t>402-04/22-01/36</w:t>
            </w:r>
          </w:p>
        </w:tc>
      </w:tr>
      <w:tr w:rsidR="00B51751" w:rsidRPr="00B51751" w14:paraId="1E43699F" w14:textId="77777777" w:rsidTr="00B77BCF">
        <w:trPr>
          <w:trHeight w:val="30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500C1" w14:textId="77777777" w:rsidR="00B51751" w:rsidRPr="00B51751" w:rsidRDefault="00B51751" w:rsidP="00B5175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B51751">
              <w:rPr>
                <w:rFonts w:eastAsia="Times New Roman" w:cs="Calibri"/>
                <w:color w:val="000000"/>
                <w:lang w:eastAsia="hr-HR"/>
              </w:rPr>
              <w:lastRenderedPageBreak/>
              <w:t>20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AB611" w14:textId="77777777" w:rsidR="00B51751" w:rsidRPr="00B51751" w:rsidRDefault="00B51751" w:rsidP="00B51751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B51751">
              <w:rPr>
                <w:rFonts w:eastAsia="Times New Roman" w:cs="Calibri"/>
                <w:color w:val="000000"/>
                <w:lang w:eastAsia="hr-HR"/>
              </w:rPr>
              <w:t>Donacija za turnir u boćanju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78EBA" w14:textId="77777777" w:rsidR="00B51751" w:rsidRPr="00B51751" w:rsidRDefault="00B51751" w:rsidP="00B51751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B51751">
              <w:rPr>
                <w:rFonts w:eastAsia="Times New Roman" w:cs="Calibri"/>
                <w:color w:val="000000"/>
                <w:lang w:eastAsia="hr-HR"/>
              </w:rPr>
              <w:t>Udruga Račiško srce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B6CA1" w14:textId="77777777" w:rsidR="00B51751" w:rsidRPr="00B51751" w:rsidRDefault="00B51751" w:rsidP="00B5175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B51751">
              <w:rPr>
                <w:rFonts w:eastAsia="Times New Roman" w:cs="Calibri"/>
                <w:color w:val="000000"/>
                <w:lang w:eastAsia="hr-HR"/>
              </w:rPr>
              <w:t>2.000,00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34E74" w14:textId="77777777" w:rsidR="00B51751" w:rsidRPr="00B51751" w:rsidRDefault="00B51751" w:rsidP="00B5175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B51751">
              <w:rPr>
                <w:rFonts w:eastAsia="Times New Roman" w:cs="Calibri"/>
                <w:color w:val="000000"/>
                <w:lang w:eastAsia="hr-HR"/>
              </w:rPr>
              <w:t>02.08.2022.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59C8C" w14:textId="77777777" w:rsidR="00B51751" w:rsidRPr="00B51751" w:rsidRDefault="00B51751" w:rsidP="00B5175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B51751">
              <w:rPr>
                <w:rFonts w:eastAsia="Times New Roman" w:cs="Calibri"/>
                <w:color w:val="000000"/>
                <w:lang w:eastAsia="hr-HR"/>
              </w:rPr>
              <w:t>402-04/22-01/39</w:t>
            </w:r>
          </w:p>
        </w:tc>
      </w:tr>
      <w:tr w:rsidR="00B51751" w:rsidRPr="00B51751" w14:paraId="5FD4ECC6" w14:textId="77777777" w:rsidTr="00B77BCF">
        <w:trPr>
          <w:trHeight w:val="30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7CC89" w14:textId="77777777" w:rsidR="00B51751" w:rsidRPr="00B51751" w:rsidRDefault="00B51751" w:rsidP="00B5175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B51751">
              <w:rPr>
                <w:rFonts w:eastAsia="Times New Roman" w:cs="Calibri"/>
                <w:color w:val="000000"/>
                <w:lang w:eastAsia="hr-HR"/>
              </w:rPr>
              <w:t>21</w:t>
            </w: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E5A18" w14:textId="77777777" w:rsidR="00B51751" w:rsidRPr="00B51751" w:rsidRDefault="00B51751" w:rsidP="00B51751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B51751">
              <w:rPr>
                <w:rFonts w:eastAsia="Times New Roman" w:cs="Calibri"/>
                <w:color w:val="000000"/>
                <w:lang w:eastAsia="hr-HR"/>
              </w:rPr>
              <w:t>Donacija za izdavanje knjižice Mlada misa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318A5" w14:textId="77777777" w:rsidR="00B51751" w:rsidRPr="00B51751" w:rsidRDefault="00B51751" w:rsidP="00B51751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B51751">
              <w:rPr>
                <w:rFonts w:eastAsia="Times New Roman" w:cs="Calibri"/>
                <w:color w:val="000000"/>
                <w:lang w:eastAsia="hr-HR"/>
              </w:rPr>
              <w:t>Župni ured Smokvica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5482F" w14:textId="77777777" w:rsidR="00B51751" w:rsidRPr="00B51751" w:rsidRDefault="00B51751" w:rsidP="00B5175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B51751">
              <w:rPr>
                <w:rFonts w:eastAsia="Times New Roman" w:cs="Calibri"/>
                <w:color w:val="000000"/>
                <w:lang w:eastAsia="hr-HR"/>
              </w:rPr>
              <w:t>1.800,10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F0F89" w14:textId="77777777" w:rsidR="00B51751" w:rsidRPr="00B51751" w:rsidRDefault="00B51751" w:rsidP="00B5175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B51751">
              <w:rPr>
                <w:rFonts w:eastAsia="Times New Roman" w:cs="Calibri"/>
                <w:color w:val="000000"/>
                <w:lang w:eastAsia="hr-HR"/>
              </w:rPr>
              <w:t>16.08.2022.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3DA27" w14:textId="77777777" w:rsidR="00B51751" w:rsidRPr="00B51751" w:rsidRDefault="00B51751" w:rsidP="00B5175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B51751">
              <w:rPr>
                <w:rFonts w:eastAsia="Times New Roman" w:cs="Calibri"/>
                <w:color w:val="000000"/>
                <w:lang w:eastAsia="hr-HR"/>
              </w:rPr>
              <w:t>URA-220643/22</w:t>
            </w:r>
          </w:p>
        </w:tc>
      </w:tr>
      <w:tr w:rsidR="00B51751" w:rsidRPr="00B51751" w14:paraId="09ED87BA" w14:textId="77777777" w:rsidTr="00B51751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C4345" w14:textId="77777777" w:rsidR="00B51751" w:rsidRPr="00B51751" w:rsidRDefault="00B51751" w:rsidP="00B5175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B51751">
              <w:rPr>
                <w:rFonts w:eastAsia="Times New Roman" w:cs="Calibri"/>
                <w:color w:val="000000"/>
                <w:lang w:eastAsia="hr-HR"/>
              </w:rPr>
              <w:t>22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D71A7" w14:textId="77777777" w:rsidR="00B51751" w:rsidRPr="00B51751" w:rsidRDefault="00B51751" w:rsidP="00B51751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B51751">
              <w:rPr>
                <w:rFonts w:eastAsia="Times New Roman" w:cs="Calibri"/>
                <w:color w:val="000000"/>
                <w:lang w:eastAsia="hr-HR"/>
              </w:rPr>
              <w:t>Donacija za prvenstvo Grada u vaterpolu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DE75E" w14:textId="77777777" w:rsidR="00B51751" w:rsidRPr="00B51751" w:rsidRDefault="00B51751" w:rsidP="00B51751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B51751">
              <w:rPr>
                <w:rFonts w:eastAsia="Times New Roman" w:cs="Calibri"/>
                <w:color w:val="000000"/>
                <w:lang w:eastAsia="hr-HR"/>
              </w:rPr>
              <w:t>Udruga Sv.Todor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1B081" w14:textId="77777777" w:rsidR="00B51751" w:rsidRPr="00B51751" w:rsidRDefault="00B51751" w:rsidP="00B5175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B51751">
              <w:rPr>
                <w:rFonts w:eastAsia="Times New Roman" w:cs="Calibri"/>
                <w:color w:val="000000"/>
                <w:lang w:eastAsia="hr-HR"/>
              </w:rPr>
              <w:t>2.000,00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D16E8" w14:textId="77777777" w:rsidR="00B51751" w:rsidRPr="00B51751" w:rsidRDefault="00B51751" w:rsidP="00B5175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B51751">
              <w:rPr>
                <w:rFonts w:eastAsia="Times New Roman" w:cs="Calibri"/>
                <w:color w:val="000000"/>
                <w:lang w:eastAsia="hr-HR"/>
              </w:rPr>
              <w:t>16.08.2022.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4BE83" w14:textId="77777777" w:rsidR="00B51751" w:rsidRPr="00B51751" w:rsidRDefault="00B51751" w:rsidP="00B5175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B51751">
              <w:rPr>
                <w:rFonts w:eastAsia="Times New Roman" w:cs="Calibri"/>
                <w:color w:val="000000"/>
                <w:lang w:eastAsia="hr-HR"/>
              </w:rPr>
              <w:t>402-04/22-01/43</w:t>
            </w:r>
          </w:p>
        </w:tc>
      </w:tr>
      <w:tr w:rsidR="00B51751" w:rsidRPr="00B51751" w14:paraId="72225256" w14:textId="77777777" w:rsidTr="00B51751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C9FC4" w14:textId="77777777" w:rsidR="00B51751" w:rsidRPr="00B51751" w:rsidRDefault="00B51751" w:rsidP="00B5175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B51751">
              <w:rPr>
                <w:rFonts w:eastAsia="Times New Roman" w:cs="Calibri"/>
                <w:color w:val="000000"/>
                <w:lang w:eastAsia="hr-HR"/>
              </w:rPr>
              <w:t>23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A210E" w14:textId="77777777" w:rsidR="00B51751" w:rsidRPr="00B51751" w:rsidRDefault="00B51751" w:rsidP="00B51751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B51751">
              <w:rPr>
                <w:rFonts w:eastAsia="Times New Roman" w:cs="Calibri"/>
                <w:color w:val="000000"/>
                <w:lang w:eastAsia="hr-HR"/>
              </w:rPr>
              <w:t>Nastup na otvaranju Pelješkog mosta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303DA" w14:textId="77777777" w:rsidR="00B51751" w:rsidRPr="00B51751" w:rsidRDefault="00B51751" w:rsidP="00B51751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B51751">
              <w:rPr>
                <w:rFonts w:eastAsia="Times New Roman" w:cs="Calibri"/>
                <w:color w:val="000000"/>
                <w:lang w:eastAsia="hr-HR"/>
              </w:rPr>
              <w:t>GU Crnomiri Čara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7C65F" w14:textId="77777777" w:rsidR="00B51751" w:rsidRPr="00B51751" w:rsidRDefault="00B51751" w:rsidP="00B5175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B51751">
              <w:rPr>
                <w:rFonts w:eastAsia="Times New Roman" w:cs="Calibri"/>
                <w:color w:val="000000"/>
                <w:lang w:eastAsia="hr-HR"/>
              </w:rPr>
              <w:t>4.207,00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1EDE0" w14:textId="77777777" w:rsidR="00B51751" w:rsidRPr="00B51751" w:rsidRDefault="00B51751" w:rsidP="00B5175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B51751">
              <w:rPr>
                <w:rFonts w:eastAsia="Times New Roman" w:cs="Calibri"/>
                <w:color w:val="000000"/>
                <w:lang w:eastAsia="hr-HR"/>
              </w:rPr>
              <w:t>22.08.2022.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F692A" w14:textId="77777777" w:rsidR="00B51751" w:rsidRPr="00B51751" w:rsidRDefault="00B51751" w:rsidP="00B5175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B51751">
              <w:rPr>
                <w:rFonts w:eastAsia="Times New Roman" w:cs="Calibri"/>
                <w:color w:val="000000"/>
                <w:lang w:eastAsia="hr-HR"/>
              </w:rPr>
              <w:t>402-04/22-01/41</w:t>
            </w:r>
          </w:p>
        </w:tc>
      </w:tr>
      <w:tr w:rsidR="00B51751" w:rsidRPr="00B51751" w14:paraId="2072E668" w14:textId="77777777" w:rsidTr="00B51751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DA488" w14:textId="77777777" w:rsidR="00B51751" w:rsidRPr="00B51751" w:rsidRDefault="00B51751" w:rsidP="00B5175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B51751">
              <w:rPr>
                <w:rFonts w:eastAsia="Times New Roman" w:cs="Calibri"/>
                <w:color w:val="000000"/>
                <w:lang w:eastAsia="hr-HR"/>
              </w:rPr>
              <w:t>24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DAF79" w14:textId="77777777" w:rsidR="00B51751" w:rsidRPr="00B51751" w:rsidRDefault="00B51751" w:rsidP="00B51751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B51751">
              <w:rPr>
                <w:rFonts w:eastAsia="Times New Roman" w:cs="Calibri"/>
                <w:color w:val="000000"/>
                <w:lang w:eastAsia="hr-HR"/>
              </w:rPr>
              <w:t>Memorijalni malonogom. turnir Niko Perić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1AC66" w14:textId="77777777" w:rsidR="00B51751" w:rsidRPr="00B51751" w:rsidRDefault="00B51751" w:rsidP="00B51751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B51751">
              <w:rPr>
                <w:rFonts w:eastAsia="Times New Roman" w:cs="Calibri"/>
                <w:color w:val="000000"/>
                <w:lang w:eastAsia="hr-HR"/>
              </w:rPr>
              <w:t>MNK Ferijalos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F66DA" w14:textId="77777777" w:rsidR="00B51751" w:rsidRPr="00B51751" w:rsidRDefault="00B51751" w:rsidP="00B5175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B51751">
              <w:rPr>
                <w:rFonts w:eastAsia="Times New Roman" w:cs="Calibri"/>
                <w:color w:val="000000"/>
                <w:lang w:eastAsia="hr-HR"/>
              </w:rPr>
              <w:t>2.000,00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9699A" w14:textId="77777777" w:rsidR="00B51751" w:rsidRPr="00B51751" w:rsidRDefault="00B51751" w:rsidP="00B5175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B51751">
              <w:rPr>
                <w:rFonts w:eastAsia="Times New Roman" w:cs="Calibri"/>
                <w:color w:val="000000"/>
                <w:lang w:eastAsia="hr-HR"/>
              </w:rPr>
              <w:t>09.09.2022.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4F975" w14:textId="77777777" w:rsidR="00B51751" w:rsidRPr="00B51751" w:rsidRDefault="00B51751" w:rsidP="00B5175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B51751">
              <w:rPr>
                <w:rFonts w:eastAsia="Times New Roman" w:cs="Calibri"/>
                <w:color w:val="000000"/>
                <w:lang w:eastAsia="hr-HR"/>
              </w:rPr>
              <w:t>402-04/22-01/45</w:t>
            </w:r>
          </w:p>
        </w:tc>
      </w:tr>
      <w:tr w:rsidR="00B51751" w:rsidRPr="00B51751" w14:paraId="346073E8" w14:textId="77777777" w:rsidTr="00B51751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DE2A5" w14:textId="77777777" w:rsidR="00B51751" w:rsidRPr="00B51751" w:rsidRDefault="00B51751" w:rsidP="00B5175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B51751">
              <w:rPr>
                <w:rFonts w:eastAsia="Times New Roman" w:cs="Calibri"/>
                <w:color w:val="000000"/>
                <w:lang w:eastAsia="hr-HR"/>
              </w:rPr>
              <w:t>25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CBCFE" w14:textId="77777777" w:rsidR="00B51751" w:rsidRPr="00B51751" w:rsidRDefault="00B51751" w:rsidP="00B51751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B51751">
              <w:rPr>
                <w:rFonts w:eastAsia="Times New Roman" w:cs="Calibri"/>
                <w:color w:val="000000"/>
                <w:lang w:eastAsia="hr-HR"/>
              </w:rPr>
              <w:t>Međunarodni festival folklora u Makedoniji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B2939" w14:textId="77777777" w:rsidR="00B51751" w:rsidRPr="00B51751" w:rsidRDefault="00B51751" w:rsidP="00B51751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B51751">
              <w:rPr>
                <w:rFonts w:eastAsia="Times New Roman" w:cs="Calibri"/>
                <w:color w:val="000000"/>
                <w:lang w:eastAsia="hr-HR"/>
              </w:rPr>
              <w:t>KUD Mišnjice Žrnovo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95E73" w14:textId="77777777" w:rsidR="00B51751" w:rsidRPr="00B51751" w:rsidRDefault="00B51751" w:rsidP="00B5175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B51751">
              <w:rPr>
                <w:rFonts w:eastAsia="Times New Roman" w:cs="Calibri"/>
                <w:color w:val="000000"/>
                <w:lang w:eastAsia="hr-HR"/>
              </w:rPr>
              <w:t>3.500,00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94D73" w14:textId="77777777" w:rsidR="00B51751" w:rsidRPr="00B51751" w:rsidRDefault="00B51751" w:rsidP="00B5175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B51751">
              <w:rPr>
                <w:rFonts w:eastAsia="Times New Roman" w:cs="Calibri"/>
                <w:color w:val="000000"/>
                <w:lang w:eastAsia="hr-HR"/>
              </w:rPr>
              <w:t>16.09.2022.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D0F4A" w14:textId="77777777" w:rsidR="00B51751" w:rsidRPr="00B51751" w:rsidRDefault="00B51751" w:rsidP="00B5175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B51751">
              <w:rPr>
                <w:rFonts w:eastAsia="Times New Roman" w:cs="Calibri"/>
                <w:color w:val="000000"/>
                <w:lang w:eastAsia="hr-HR"/>
              </w:rPr>
              <w:t>402-04/22-01/46</w:t>
            </w:r>
          </w:p>
        </w:tc>
      </w:tr>
      <w:tr w:rsidR="00B51751" w:rsidRPr="00B51751" w14:paraId="3DFC1136" w14:textId="77777777" w:rsidTr="00B51751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B65F1" w14:textId="77777777" w:rsidR="00B51751" w:rsidRPr="00B51751" w:rsidRDefault="00B51751" w:rsidP="00B5175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B51751">
              <w:rPr>
                <w:rFonts w:eastAsia="Times New Roman" w:cs="Calibri"/>
                <w:color w:val="000000"/>
                <w:lang w:eastAsia="hr-HR"/>
              </w:rPr>
              <w:t>26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2C683" w14:textId="77777777" w:rsidR="00B51751" w:rsidRPr="00B51751" w:rsidRDefault="00B51751" w:rsidP="00B51751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B51751">
              <w:rPr>
                <w:rFonts w:eastAsia="Times New Roman" w:cs="Calibri"/>
                <w:color w:val="000000"/>
                <w:lang w:eastAsia="hr-HR"/>
              </w:rPr>
              <w:t>Donacija za nova vrata ljetnog kina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66216" w14:textId="77777777" w:rsidR="00B51751" w:rsidRPr="00B51751" w:rsidRDefault="00B51751" w:rsidP="00B51751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B51751">
              <w:rPr>
                <w:rFonts w:eastAsia="Times New Roman" w:cs="Calibri"/>
                <w:color w:val="000000"/>
                <w:lang w:eastAsia="hr-HR"/>
              </w:rPr>
              <w:t>KUD Moreška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DBF4E" w14:textId="77777777" w:rsidR="00B51751" w:rsidRPr="00B51751" w:rsidRDefault="00B51751" w:rsidP="00B5175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B51751">
              <w:rPr>
                <w:rFonts w:eastAsia="Times New Roman" w:cs="Calibri"/>
                <w:color w:val="000000"/>
                <w:lang w:eastAsia="hr-HR"/>
              </w:rPr>
              <w:t>2.583,34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100F4" w14:textId="77777777" w:rsidR="00B51751" w:rsidRPr="00B51751" w:rsidRDefault="00B51751" w:rsidP="00B5175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B51751">
              <w:rPr>
                <w:rFonts w:eastAsia="Times New Roman" w:cs="Calibri"/>
                <w:color w:val="000000"/>
                <w:lang w:eastAsia="hr-HR"/>
              </w:rPr>
              <w:t>21.09.2022.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E86F4" w14:textId="77777777" w:rsidR="00B51751" w:rsidRPr="00B51751" w:rsidRDefault="00B51751" w:rsidP="00B5175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B51751">
              <w:rPr>
                <w:rFonts w:eastAsia="Times New Roman" w:cs="Calibri"/>
                <w:color w:val="000000"/>
                <w:lang w:eastAsia="hr-HR"/>
              </w:rPr>
              <w:t>402-05/22-01/04</w:t>
            </w:r>
          </w:p>
        </w:tc>
      </w:tr>
      <w:tr w:rsidR="00B51751" w:rsidRPr="00B51751" w14:paraId="59F86CFA" w14:textId="77777777" w:rsidTr="00B51751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D24E7" w14:textId="77777777" w:rsidR="00B51751" w:rsidRPr="00B51751" w:rsidRDefault="00B51751" w:rsidP="00B5175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B51751">
              <w:rPr>
                <w:rFonts w:eastAsia="Times New Roman" w:cs="Calibri"/>
                <w:color w:val="000000"/>
                <w:lang w:eastAsia="hr-HR"/>
              </w:rPr>
              <w:t>27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D750F" w14:textId="77777777" w:rsidR="00B51751" w:rsidRPr="00B51751" w:rsidRDefault="00B51751" w:rsidP="00B51751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B51751">
              <w:rPr>
                <w:rFonts w:eastAsia="Times New Roman" w:cs="Calibri"/>
                <w:color w:val="000000"/>
                <w:lang w:eastAsia="hr-HR"/>
              </w:rPr>
              <w:t>Donacija za nova vrata ljetnog kina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06A56" w14:textId="77777777" w:rsidR="00B51751" w:rsidRPr="00B51751" w:rsidRDefault="00B51751" w:rsidP="00B51751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B51751">
              <w:rPr>
                <w:rFonts w:eastAsia="Times New Roman" w:cs="Calibri"/>
                <w:color w:val="000000"/>
                <w:lang w:eastAsia="hr-HR"/>
              </w:rPr>
              <w:t>HGD Sveta Cecilija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C2D52" w14:textId="77777777" w:rsidR="00B51751" w:rsidRPr="00B51751" w:rsidRDefault="00B51751" w:rsidP="00B5175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B51751">
              <w:rPr>
                <w:rFonts w:eastAsia="Times New Roman" w:cs="Calibri"/>
                <w:color w:val="000000"/>
                <w:lang w:eastAsia="hr-HR"/>
              </w:rPr>
              <w:t>2.583,34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3A474" w14:textId="77777777" w:rsidR="00B51751" w:rsidRPr="00B51751" w:rsidRDefault="00B51751" w:rsidP="00B5175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B51751">
              <w:rPr>
                <w:rFonts w:eastAsia="Times New Roman" w:cs="Calibri"/>
                <w:color w:val="000000"/>
                <w:lang w:eastAsia="hr-HR"/>
              </w:rPr>
              <w:t>22.09.2022.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8C98A" w14:textId="77777777" w:rsidR="00B51751" w:rsidRPr="00B51751" w:rsidRDefault="00B51751" w:rsidP="00B5175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B51751">
              <w:rPr>
                <w:rFonts w:eastAsia="Times New Roman" w:cs="Calibri"/>
                <w:color w:val="000000"/>
                <w:lang w:eastAsia="hr-HR"/>
              </w:rPr>
              <w:t>402-05/22-01/04</w:t>
            </w:r>
          </w:p>
        </w:tc>
      </w:tr>
      <w:tr w:rsidR="00B51751" w:rsidRPr="00B51751" w14:paraId="1932069D" w14:textId="77777777" w:rsidTr="00B51751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9955A" w14:textId="77777777" w:rsidR="00B51751" w:rsidRPr="00B51751" w:rsidRDefault="00B51751" w:rsidP="00B5175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B51751">
              <w:rPr>
                <w:rFonts w:eastAsia="Times New Roman" w:cs="Calibri"/>
                <w:color w:val="000000"/>
                <w:lang w:eastAsia="hr-HR"/>
              </w:rPr>
              <w:t>28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37211" w14:textId="77777777" w:rsidR="00B51751" w:rsidRPr="00B51751" w:rsidRDefault="00B51751" w:rsidP="00B51751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B51751">
              <w:rPr>
                <w:rFonts w:eastAsia="Times New Roman" w:cs="Calibri"/>
                <w:color w:val="000000"/>
                <w:lang w:eastAsia="hr-HR"/>
              </w:rPr>
              <w:t>Donacija za liječenje djece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BBDE2" w14:textId="77777777" w:rsidR="00B51751" w:rsidRPr="00B51751" w:rsidRDefault="00B51751" w:rsidP="00B51751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B51751">
              <w:rPr>
                <w:rFonts w:eastAsia="Times New Roman" w:cs="Calibri"/>
                <w:color w:val="000000"/>
                <w:lang w:eastAsia="hr-HR"/>
              </w:rPr>
              <w:t>Fizička osoba 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05A6B" w14:textId="77777777" w:rsidR="00B51751" w:rsidRPr="00B51751" w:rsidRDefault="00B51751" w:rsidP="00B5175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B51751">
              <w:rPr>
                <w:rFonts w:eastAsia="Times New Roman" w:cs="Calibri"/>
                <w:color w:val="000000"/>
                <w:lang w:eastAsia="hr-HR"/>
              </w:rPr>
              <w:t>4.000,00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9BA79" w14:textId="77777777" w:rsidR="00B51751" w:rsidRPr="00B51751" w:rsidRDefault="00B51751" w:rsidP="00B5175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B51751">
              <w:rPr>
                <w:rFonts w:eastAsia="Times New Roman" w:cs="Calibri"/>
                <w:color w:val="000000"/>
                <w:lang w:eastAsia="hr-HR"/>
              </w:rPr>
              <w:t>10.10.2022.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39AAF" w14:textId="77777777" w:rsidR="00B51751" w:rsidRPr="00B51751" w:rsidRDefault="00B51751" w:rsidP="00B5175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B51751">
              <w:rPr>
                <w:rFonts w:eastAsia="Times New Roman" w:cs="Calibri"/>
                <w:color w:val="000000"/>
                <w:lang w:eastAsia="hr-HR"/>
              </w:rPr>
              <w:t>402-04/22-01/52</w:t>
            </w:r>
          </w:p>
        </w:tc>
      </w:tr>
      <w:tr w:rsidR="00B51751" w:rsidRPr="00B51751" w14:paraId="3AB123DF" w14:textId="77777777" w:rsidTr="00B51751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4831D" w14:textId="77777777" w:rsidR="00B51751" w:rsidRPr="00B51751" w:rsidRDefault="00B51751" w:rsidP="00B5175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B51751">
              <w:rPr>
                <w:rFonts w:eastAsia="Times New Roman" w:cs="Calibri"/>
                <w:color w:val="000000"/>
                <w:lang w:eastAsia="hr-HR"/>
              </w:rPr>
              <w:t>29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6AD5B" w14:textId="77777777" w:rsidR="00B51751" w:rsidRPr="00B51751" w:rsidRDefault="00B51751" w:rsidP="00B51751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B51751">
              <w:rPr>
                <w:rFonts w:eastAsia="Times New Roman" w:cs="Calibri"/>
                <w:color w:val="000000"/>
                <w:lang w:eastAsia="hr-HR"/>
              </w:rPr>
              <w:t>Donacija za reagens analizatora krvi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529EB" w14:textId="77777777" w:rsidR="00B51751" w:rsidRPr="00B51751" w:rsidRDefault="00B51751" w:rsidP="00B51751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B51751">
              <w:rPr>
                <w:rFonts w:eastAsia="Times New Roman" w:cs="Calibri"/>
                <w:color w:val="000000"/>
                <w:lang w:eastAsia="hr-HR"/>
              </w:rPr>
              <w:t>Zavod za hitnu medicinu DNŽ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5D625" w14:textId="77777777" w:rsidR="00B51751" w:rsidRPr="00B51751" w:rsidRDefault="00B51751" w:rsidP="00B5175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B51751">
              <w:rPr>
                <w:rFonts w:eastAsia="Times New Roman" w:cs="Calibri"/>
                <w:color w:val="000000"/>
                <w:lang w:eastAsia="hr-HR"/>
              </w:rPr>
              <w:t>5.000,00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4FEA5" w14:textId="77777777" w:rsidR="00B51751" w:rsidRPr="00B51751" w:rsidRDefault="00B51751" w:rsidP="00B5175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B51751">
              <w:rPr>
                <w:rFonts w:eastAsia="Times New Roman" w:cs="Calibri"/>
                <w:color w:val="000000"/>
                <w:lang w:eastAsia="hr-HR"/>
              </w:rPr>
              <w:t>18.10.2022.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9B212" w14:textId="77777777" w:rsidR="00B51751" w:rsidRPr="00B51751" w:rsidRDefault="00B51751" w:rsidP="00B5175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B51751">
              <w:rPr>
                <w:rFonts w:eastAsia="Times New Roman" w:cs="Calibri"/>
                <w:color w:val="000000"/>
                <w:lang w:eastAsia="hr-HR"/>
              </w:rPr>
              <w:t>402-04/22-01/50</w:t>
            </w:r>
          </w:p>
        </w:tc>
      </w:tr>
      <w:tr w:rsidR="00B51751" w:rsidRPr="00B51751" w14:paraId="27A1BA5C" w14:textId="77777777" w:rsidTr="00B51751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9F8DB" w14:textId="77777777" w:rsidR="00B51751" w:rsidRPr="00B51751" w:rsidRDefault="00B51751" w:rsidP="00B5175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B51751">
              <w:rPr>
                <w:rFonts w:eastAsia="Times New Roman" w:cs="Calibri"/>
                <w:color w:val="000000"/>
                <w:lang w:eastAsia="hr-HR"/>
              </w:rPr>
              <w:t>30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CB10A" w14:textId="77777777" w:rsidR="00B51751" w:rsidRPr="00B51751" w:rsidRDefault="00B51751" w:rsidP="00B51751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B51751">
              <w:rPr>
                <w:rFonts w:eastAsia="Times New Roman" w:cs="Calibri"/>
                <w:color w:val="000000"/>
                <w:lang w:eastAsia="hr-HR"/>
              </w:rPr>
              <w:t>Vukovarski lampioni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0B16A" w14:textId="77777777" w:rsidR="00B51751" w:rsidRPr="00B51751" w:rsidRDefault="00B51751" w:rsidP="00B51751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B51751">
              <w:rPr>
                <w:rFonts w:eastAsia="Times New Roman" w:cs="Calibri"/>
                <w:color w:val="000000"/>
                <w:lang w:eastAsia="hr-HR"/>
              </w:rPr>
              <w:t>UOSI Prijatelj Metković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2EEC0" w14:textId="77777777" w:rsidR="00B51751" w:rsidRPr="00B51751" w:rsidRDefault="00B51751" w:rsidP="00B5175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B51751">
              <w:rPr>
                <w:rFonts w:eastAsia="Times New Roman" w:cs="Calibri"/>
                <w:color w:val="000000"/>
                <w:lang w:eastAsia="hr-HR"/>
              </w:rPr>
              <w:t>1.600,00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DFAEB" w14:textId="77777777" w:rsidR="00B51751" w:rsidRPr="00B51751" w:rsidRDefault="00B51751" w:rsidP="00B5175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B51751">
              <w:rPr>
                <w:rFonts w:eastAsia="Times New Roman" w:cs="Calibri"/>
                <w:color w:val="000000"/>
                <w:lang w:eastAsia="hr-HR"/>
              </w:rPr>
              <w:t>15.12.2022.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FC192" w14:textId="77777777" w:rsidR="00B51751" w:rsidRPr="00B51751" w:rsidRDefault="00B51751" w:rsidP="00B5175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B51751">
              <w:rPr>
                <w:rFonts w:eastAsia="Times New Roman" w:cs="Calibri"/>
                <w:color w:val="000000"/>
                <w:lang w:eastAsia="hr-HR"/>
              </w:rPr>
              <w:t>URA-221080/22</w:t>
            </w:r>
          </w:p>
        </w:tc>
      </w:tr>
      <w:tr w:rsidR="00B51751" w:rsidRPr="00B51751" w14:paraId="73B95C68" w14:textId="77777777" w:rsidTr="00B51751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7175E" w14:textId="77777777" w:rsidR="00B51751" w:rsidRPr="00B51751" w:rsidRDefault="00B51751" w:rsidP="00B5175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B51751">
              <w:rPr>
                <w:rFonts w:eastAsia="Times New Roman" w:cs="Calibri"/>
                <w:color w:val="000000"/>
                <w:lang w:eastAsia="hr-HR"/>
              </w:rPr>
              <w:t>31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8309D" w14:textId="77777777" w:rsidR="00B51751" w:rsidRPr="00B51751" w:rsidRDefault="00B51751" w:rsidP="00B51751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B51751">
              <w:rPr>
                <w:rFonts w:eastAsia="Times New Roman" w:cs="Calibri"/>
                <w:color w:val="000000"/>
                <w:lang w:eastAsia="hr-HR"/>
              </w:rPr>
              <w:t>Donacija za blagdanske manifestacije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DCB1B" w14:textId="77777777" w:rsidR="00B51751" w:rsidRPr="00B51751" w:rsidRDefault="00B51751" w:rsidP="00B51751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B51751">
              <w:rPr>
                <w:rFonts w:eastAsia="Times New Roman" w:cs="Calibri"/>
                <w:color w:val="000000"/>
                <w:lang w:eastAsia="hr-HR"/>
              </w:rPr>
              <w:t>Udruga mladih KZARA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5B401" w14:textId="77777777" w:rsidR="00B51751" w:rsidRPr="00B51751" w:rsidRDefault="00B51751" w:rsidP="00B5175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B51751">
              <w:rPr>
                <w:rFonts w:eastAsia="Times New Roman" w:cs="Calibri"/>
                <w:color w:val="000000"/>
                <w:lang w:eastAsia="hr-HR"/>
              </w:rPr>
              <w:t>5.000,00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78B77" w14:textId="77777777" w:rsidR="00B51751" w:rsidRPr="00B51751" w:rsidRDefault="00B51751" w:rsidP="00B5175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B51751">
              <w:rPr>
                <w:rFonts w:eastAsia="Times New Roman" w:cs="Calibri"/>
                <w:color w:val="000000"/>
                <w:lang w:eastAsia="hr-HR"/>
              </w:rPr>
              <w:t>27.12.2022.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E2CCC" w14:textId="77777777" w:rsidR="00B51751" w:rsidRPr="00B51751" w:rsidRDefault="00B51751" w:rsidP="00B5175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B51751">
              <w:rPr>
                <w:rFonts w:eastAsia="Times New Roman" w:cs="Calibri"/>
                <w:color w:val="000000"/>
                <w:lang w:eastAsia="hr-HR"/>
              </w:rPr>
              <w:t>402-04/22-01/59</w:t>
            </w:r>
          </w:p>
        </w:tc>
      </w:tr>
      <w:tr w:rsidR="00B51751" w:rsidRPr="00B51751" w14:paraId="4C4BAB42" w14:textId="77777777" w:rsidTr="00B51751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AFADE" w14:textId="77777777" w:rsidR="00B51751" w:rsidRPr="00B51751" w:rsidRDefault="00B51751" w:rsidP="00B5175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B51751">
              <w:rPr>
                <w:rFonts w:eastAsia="Times New Roman" w:cs="Calibri"/>
                <w:color w:val="000000"/>
                <w:lang w:eastAsia="hr-HR"/>
              </w:rPr>
              <w:t>32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6DE82" w14:textId="77777777" w:rsidR="00B51751" w:rsidRPr="00B51751" w:rsidRDefault="00B51751" w:rsidP="00B51751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B51751">
              <w:rPr>
                <w:rFonts w:eastAsia="Times New Roman" w:cs="Calibri"/>
                <w:color w:val="000000"/>
                <w:lang w:eastAsia="hr-HR"/>
              </w:rPr>
              <w:t>Donacija za tiskanje prigodnog kalendara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2DC20" w14:textId="77777777" w:rsidR="00B51751" w:rsidRPr="00B51751" w:rsidRDefault="00B51751" w:rsidP="00B51751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B51751">
              <w:rPr>
                <w:rFonts w:eastAsia="Times New Roman" w:cs="Calibri"/>
                <w:color w:val="000000"/>
                <w:lang w:eastAsia="hr-HR"/>
              </w:rPr>
              <w:t>O.Š.Petar Kanavelić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36242" w14:textId="77777777" w:rsidR="00B51751" w:rsidRPr="00B51751" w:rsidRDefault="00B51751" w:rsidP="00B5175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B51751">
              <w:rPr>
                <w:rFonts w:eastAsia="Times New Roman" w:cs="Calibri"/>
                <w:color w:val="000000"/>
                <w:lang w:eastAsia="hr-HR"/>
              </w:rPr>
              <w:t>500,00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D6560" w14:textId="77777777" w:rsidR="00B51751" w:rsidRPr="00B51751" w:rsidRDefault="00B51751" w:rsidP="00B5175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B51751">
              <w:rPr>
                <w:rFonts w:eastAsia="Times New Roman" w:cs="Calibri"/>
                <w:color w:val="000000"/>
                <w:lang w:eastAsia="hr-HR"/>
              </w:rPr>
              <w:t>27.12.2022.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70731" w14:textId="77777777" w:rsidR="00B51751" w:rsidRPr="00B51751" w:rsidRDefault="00B51751" w:rsidP="00B5175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B51751">
              <w:rPr>
                <w:rFonts w:eastAsia="Times New Roman" w:cs="Calibri"/>
                <w:color w:val="000000"/>
                <w:lang w:eastAsia="hr-HR"/>
              </w:rPr>
              <w:t>402-04/22-01/58</w:t>
            </w:r>
          </w:p>
        </w:tc>
      </w:tr>
      <w:tr w:rsidR="00B51751" w:rsidRPr="00B51751" w14:paraId="0B288CB4" w14:textId="77777777" w:rsidTr="00B51751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5CF42" w14:textId="77777777" w:rsidR="00B51751" w:rsidRPr="00B51751" w:rsidRDefault="00B51751" w:rsidP="00B5175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B51751">
              <w:rPr>
                <w:rFonts w:eastAsia="Times New Roman" w:cs="Calibri"/>
                <w:color w:val="000000"/>
                <w:lang w:eastAsia="hr-HR"/>
              </w:rPr>
              <w:t>33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CC702" w14:textId="77777777" w:rsidR="00B51751" w:rsidRPr="00B51751" w:rsidRDefault="00B51751" w:rsidP="00B51751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B51751">
              <w:rPr>
                <w:rFonts w:eastAsia="Times New Roman" w:cs="Calibri"/>
                <w:color w:val="000000"/>
                <w:lang w:eastAsia="hr-HR"/>
              </w:rPr>
              <w:t>Vukovarski lampioni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B5BC3" w14:textId="77777777" w:rsidR="00B51751" w:rsidRPr="00B51751" w:rsidRDefault="00B51751" w:rsidP="00B51751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B51751">
              <w:rPr>
                <w:rFonts w:eastAsia="Times New Roman" w:cs="Calibri"/>
                <w:color w:val="000000"/>
                <w:lang w:eastAsia="hr-HR"/>
              </w:rPr>
              <w:t>UOSI Prijatelj Metković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C1EFC" w14:textId="77777777" w:rsidR="00B51751" w:rsidRPr="00B51751" w:rsidRDefault="00B51751" w:rsidP="00B5175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B51751">
              <w:rPr>
                <w:rFonts w:eastAsia="Times New Roman" w:cs="Calibri"/>
                <w:color w:val="000000"/>
                <w:lang w:eastAsia="hr-HR"/>
              </w:rPr>
              <w:t>1.600,00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D6689" w14:textId="77777777" w:rsidR="00B51751" w:rsidRPr="00B51751" w:rsidRDefault="00B51751" w:rsidP="00B5175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B51751">
              <w:rPr>
                <w:rFonts w:eastAsia="Times New Roman" w:cs="Calibri"/>
                <w:color w:val="000000"/>
                <w:lang w:eastAsia="hr-HR"/>
              </w:rPr>
              <w:t>29.12.2022.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3906D" w14:textId="77777777" w:rsidR="00B51751" w:rsidRPr="00B51751" w:rsidRDefault="00B51751" w:rsidP="00B5175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B51751">
              <w:rPr>
                <w:rFonts w:eastAsia="Times New Roman" w:cs="Calibri"/>
                <w:color w:val="000000"/>
                <w:lang w:eastAsia="hr-HR"/>
              </w:rPr>
              <w:t>URA221225/22</w:t>
            </w:r>
          </w:p>
        </w:tc>
      </w:tr>
      <w:tr w:rsidR="00B51751" w:rsidRPr="00B51751" w14:paraId="0FDDBD6B" w14:textId="77777777" w:rsidTr="00B51751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A8678" w14:textId="77777777" w:rsidR="00B51751" w:rsidRPr="00B51751" w:rsidRDefault="00B51751" w:rsidP="00B5175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B51751">
              <w:rPr>
                <w:rFonts w:eastAsia="Times New Roman" w:cs="Calibri"/>
                <w:color w:val="000000"/>
                <w:lang w:eastAsia="hr-HR"/>
              </w:rPr>
              <w:t>34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58276" w14:textId="77777777" w:rsidR="00B51751" w:rsidRPr="00B51751" w:rsidRDefault="00B51751" w:rsidP="00B51751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B51751">
              <w:rPr>
                <w:rFonts w:eastAsia="Times New Roman" w:cs="Calibri"/>
                <w:color w:val="000000"/>
                <w:lang w:eastAsia="hr-HR"/>
              </w:rPr>
              <w:t>Donacija za program Opće školice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AACAD" w14:textId="77777777" w:rsidR="00B51751" w:rsidRPr="00B51751" w:rsidRDefault="00B51751" w:rsidP="00B51751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B51751">
              <w:rPr>
                <w:rFonts w:eastAsia="Times New Roman" w:cs="Calibri"/>
                <w:color w:val="000000"/>
                <w:lang w:eastAsia="hr-HR"/>
              </w:rPr>
              <w:t>Rukometni klub Korčula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F5173" w14:textId="77777777" w:rsidR="00B51751" w:rsidRPr="00B51751" w:rsidRDefault="00B51751" w:rsidP="00B5175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B51751">
              <w:rPr>
                <w:rFonts w:eastAsia="Times New Roman" w:cs="Calibri"/>
                <w:color w:val="000000"/>
                <w:lang w:eastAsia="hr-HR"/>
              </w:rPr>
              <w:t>10.000,00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48923" w14:textId="77777777" w:rsidR="00B51751" w:rsidRPr="00B51751" w:rsidRDefault="00B51751" w:rsidP="00B5175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B51751">
              <w:rPr>
                <w:rFonts w:eastAsia="Times New Roman" w:cs="Calibri"/>
                <w:color w:val="000000"/>
                <w:lang w:eastAsia="hr-HR"/>
              </w:rPr>
              <w:t>30.12.2022.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DCDD2" w14:textId="77777777" w:rsidR="00B51751" w:rsidRPr="00B51751" w:rsidRDefault="00B51751" w:rsidP="00B5175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B51751">
              <w:rPr>
                <w:rFonts w:eastAsia="Times New Roman" w:cs="Calibri"/>
                <w:color w:val="000000"/>
                <w:lang w:eastAsia="hr-HR"/>
              </w:rPr>
              <w:t>620-04/22-01/02</w:t>
            </w:r>
          </w:p>
        </w:tc>
      </w:tr>
      <w:tr w:rsidR="00B51751" w:rsidRPr="00B51751" w14:paraId="4A1C692F" w14:textId="77777777" w:rsidTr="00B51751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87A54" w14:textId="77777777" w:rsidR="00B51751" w:rsidRPr="00B51751" w:rsidRDefault="00B51751" w:rsidP="00B5175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B51751">
              <w:rPr>
                <w:rFonts w:eastAsia="Times New Roman" w:cs="Calibri"/>
                <w:color w:val="000000"/>
                <w:lang w:eastAsia="hr-HR"/>
              </w:rPr>
              <w:t>35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9B4CA" w14:textId="77777777" w:rsidR="00B51751" w:rsidRPr="00B51751" w:rsidRDefault="00B51751" w:rsidP="00B51751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B51751">
              <w:rPr>
                <w:rFonts w:eastAsia="Times New Roman" w:cs="Calibri"/>
                <w:color w:val="000000"/>
                <w:lang w:eastAsia="hr-HR"/>
              </w:rPr>
              <w:t>Donacija za program Plivačka i vaterp.škola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9A624" w14:textId="77777777" w:rsidR="00B51751" w:rsidRPr="00B51751" w:rsidRDefault="00B51751" w:rsidP="00B51751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B51751">
              <w:rPr>
                <w:rFonts w:eastAsia="Times New Roman" w:cs="Calibri"/>
                <w:color w:val="000000"/>
                <w:lang w:eastAsia="hr-HR"/>
              </w:rPr>
              <w:t>Korčulanski plivački klub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7771E" w14:textId="77777777" w:rsidR="00B51751" w:rsidRPr="00B51751" w:rsidRDefault="00B51751" w:rsidP="00B5175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B51751">
              <w:rPr>
                <w:rFonts w:eastAsia="Times New Roman" w:cs="Calibri"/>
                <w:color w:val="000000"/>
                <w:lang w:eastAsia="hr-HR"/>
              </w:rPr>
              <w:t>15.000,00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16AAE" w14:textId="77777777" w:rsidR="00B51751" w:rsidRPr="00B51751" w:rsidRDefault="00B51751" w:rsidP="00B5175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B51751">
              <w:rPr>
                <w:rFonts w:eastAsia="Times New Roman" w:cs="Calibri"/>
                <w:color w:val="000000"/>
                <w:lang w:eastAsia="hr-HR"/>
              </w:rPr>
              <w:t>30.12.2022.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65234" w14:textId="77777777" w:rsidR="00B51751" w:rsidRPr="00B51751" w:rsidRDefault="00B51751" w:rsidP="00B5175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B51751">
              <w:rPr>
                <w:rFonts w:eastAsia="Times New Roman" w:cs="Calibri"/>
                <w:color w:val="000000"/>
                <w:lang w:eastAsia="hr-HR"/>
              </w:rPr>
              <w:t>402-04/22-01/60</w:t>
            </w:r>
          </w:p>
        </w:tc>
      </w:tr>
      <w:tr w:rsidR="00B51751" w:rsidRPr="00B51751" w14:paraId="5268FB6F" w14:textId="77777777" w:rsidTr="00B51751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3EFC172D" w14:textId="77777777" w:rsidR="00B51751" w:rsidRPr="00B51751" w:rsidRDefault="00B51751" w:rsidP="00B51751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B5175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6811F0C9" w14:textId="77777777" w:rsidR="00B51751" w:rsidRPr="00B51751" w:rsidRDefault="00B51751" w:rsidP="00B51751">
            <w:pPr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color w:val="000000"/>
                <w:lang w:eastAsia="hr-HR"/>
              </w:rPr>
            </w:pPr>
            <w:r w:rsidRPr="00B51751">
              <w:rPr>
                <w:rFonts w:eastAsia="Times New Roman" w:cs="Calibri"/>
                <w:b/>
                <w:bCs/>
                <w:i/>
                <w:iCs/>
                <w:color w:val="000000"/>
                <w:lang w:eastAsia="hr-HR"/>
              </w:rPr>
              <w:t>UKUPNO: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134F4E40" w14:textId="77777777" w:rsidR="00B51751" w:rsidRPr="00B51751" w:rsidRDefault="00B51751" w:rsidP="00B51751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B5175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6479B10F" w14:textId="77777777" w:rsidR="00B51751" w:rsidRPr="00B51751" w:rsidRDefault="00B51751" w:rsidP="00B5175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B51751">
              <w:rPr>
                <w:rFonts w:eastAsia="Times New Roman" w:cs="Calibri"/>
                <w:b/>
                <w:bCs/>
                <w:color w:val="000000"/>
                <w:lang w:eastAsia="hr-HR"/>
              </w:rPr>
              <w:t>141.228,01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2B8A750D" w14:textId="77777777" w:rsidR="00B51751" w:rsidRPr="00B51751" w:rsidRDefault="00B51751" w:rsidP="00B51751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B5175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noWrap/>
            <w:vAlign w:val="center"/>
            <w:hideMark/>
          </w:tcPr>
          <w:p w14:paraId="79B93D13" w14:textId="77777777" w:rsidR="00B51751" w:rsidRPr="00B51751" w:rsidRDefault="00B51751" w:rsidP="00B5175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B5175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</w:tr>
    </w:tbl>
    <w:p w14:paraId="5653643C" w14:textId="77777777" w:rsidR="0018699F" w:rsidRDefault="0018699F" w:rsidP="00E43486">
      <w:pPr>
        <w:jc w:val="both"/>
        <w:rPr>
          <w:rFonts w:ascii="Arial" w:hAnsi="Arial" w:cs="Arial"/>
          <w:b/>
          <w:i/>
          <w:highlight w:val="green"/>
          <w:u w:val="single"/>
        </w:rPr>
      </w:pPr>
    </w:p>
    <w:p w14:paraId="21D8DE17" w14:textId="77777777" w:rsidR="00983054" w:rsidRDefault="00983054" w:rsidP="00E43486">
      <w:pPr>
        <w:jc w:val="both"/>
        <w:rPr>
          <w:rFonts w:ascii="Arial" w:hAnsi="Arial" w:cs="Arial"/>
          <w:b/>
          <w:i/>
          <w:highlight w:val="green"/>
          <w:u w:val="single"/>
        </w:rPr>
      </w:pPr>
    </w:p>
    <w:p w14:paraId="068A3E01" w14:textId="77777777" w:rsidR="00410131" w:rsidRDefault="00410131" w:rsidP="00E43486">
      <w:pPr>
        <w:jc w:val="both"/>
        <w:rPr>
          <w:rFonts w:ascii="Arial" w:hAnsi="Arial" w:cs="Arial"/>
          <w:b/>
          <w:i/>
          <w:highlight w:val="green"/>
          <w:u w:val="single"/>
        </w:rPr>
      </w:pPr>
    </w:p>
    <w:p w14:paraId="4BC6081F" w14:textId="77777777" w:rsidR="00410131" w:rsidRDefault="00410131" w:rsidP="00E43486">
      <w:pPr>
        <w:jc w:val="both"/>
        <w:rPr>
          <w:rFonts w:ascii="Arial" w:hAnsi="Arial" w:cs="Arial"/>
          <w:b/>
          <w:i/>
          <w:highlight w:val="green"/>
          <w:u w:val="single"/>
        </w:rPr>
      </w:pPr>
    </w:p>
    <w:p w14:paraId="345C6590" w14:textId="77777777" w:rsidR="00410131" w:rsidRDefault="00410131" w:rsidP="00E43486">
      <w:pPr>
        <w:jc w:val="both"/>
        <w:rPr>
          <w:rFonts w:ascii="Arial" w:hAnsi="Arial" w:cs="Arial"/>
          <w:b/>
          <w:i/>
          <w:highlight w:val="green"/>
          <w:u w:val="single"/>
        </w:rPr>
      </w:pPr>
    </w:p>
    <w:p w14:paraId="41B444F3" w14:textId="77777777" w:rsidR="00410131" w:rsidRDefault="00410131" w:rsidP="00E43486">
      <w:pPr>
        <w:jc w:val="both"/>
        <w:rPr>
          <w:rFonts w:ascii="Arial" w:hAnsi="Arial" w:cs="Arial"/>
          <w:b/>
          <w:i/>
          <w:highlight w:val="green"/>
          <w:u w:val="single"/>
        </w:rPr>
      </w:pPr>
    </w:p>
    <w:p w14:paraId="374D6BBB" w14:textId="77777777" w:rsidR="00410131" w:rsidRDefault="00410131" w:rsidP="00E43486">
      <w:pPr>
        <w:jc w:val="both"/>
        <w:rPr>
          <w:rFonts w:ascii="Arial" w:hAnsi="Arial" w:cs="Arial"/>
          <w:b/>
          <w:i/>
          <w:highlight w:val="green"/>
          <w:u w:val="single"/>
        </w:rPr>
      </w:pPr>
    </w:p>
    <w:p w14:paraId="73166166" w14:textId="77777777" w:rsidR="00410131" w:rsidRDefault="00410131" w:rsidP="00E43486">
      <w:pPr>
        <w:jc w:val="both"/>
        <w:rPr>
          <w:rFonts w:ascii="Arial" w:hAnsi="Arial" w:cs="Arial"/>
          <w:b/>
          <w:i/>
          <w:highlight w:val="green"/>
          <w:u w:val="single"/>
        </w:rPr>
      </w:pPr>
    </w:p>
    <w:p w14:paraId="537802D4" w14:textId="302AC00C" w:rsidR="00E43486" w:rsidRPr="00957BCA" w:rsidRDefault="00E43486" w:rsidP="00E43486">
      <w:pPr>
        <w:jc w:val="both"/>
        <w:rPr>
          <w:rFonts w:ascii="Arial" w:hAnsi="Arial" w:cs="Arial"/>
          <w:b/>
          <w:i/>
          <w:u w:val="single"/>
        </w:rPr>
      </w:pPr>
      <w:r w:rsidRPr="00957BCA">
        <w:rPr>
          <w:rFonts w:ascii="Arial" w:hAnsi="Arial" w:cs="Arial"/>
          <w:b/>
          <w:i/>
          <w:u w:val="single"/>
        </w:rPr>
        <w:lastRenderedPageBreak/>
        <w:t>Stanje nenaplaćenih potraživanja</w:t>
      </w:r>
    </w:p>
    <w:p w14:paraId="39234B66" w14:textId="247A5D21" w:rsidR="00E43486" w:rsidRPr="00957BCA" w:rsidRDefault="00137AB1" w:rsidP="00E43486">
      <w:pPr>
        <w:tabs>
          <w:tab w:val="left" w:pos="4992"/>
        </w:tabs>
        <w:ind w:right="57"/>
        <w:jc w:val="both"/>
        <w:rPr>
          <w:rFonts w:ascii="Arial" w:hAnsi="Arial" w:cs="Arial"/>
          <w:sz w:val="20"/>
          <w:szCs w:val="20"/>
        </w:rPr>
      </w:pPr>
      <w:r w:rsidRPr="00957BCA">
        <w:rPr>
          <w:rFonts w:ascii="Arial" w:hAnsi="Arial" w:cs="Arial"/>
          <w:sz w:val="20"/>
          <w:szCs w:val="20"/>
        </w:rPr>
        <w:t>Na dan 31.12.20</w:t>
      </w:r>
      <w:r w:rsidR="002C3480" w:rsidRPr="00957BCA">
        <w:rPr>
          <w:rFonts w:ascii="Arial" w:hAnsi="Arial" w:cs="Arial"/>
          <w:sz w:val="20"/>
          <w:szCs w:val="20"/>
        </w:rPr>
        <w:t>2</w:t>
      </w:r>
      <w:r w:rsidR="005300A6" w:rsidRPr="00957BCA">
        <w:rPr>
          <w:rFonts w:ascii="Arial" w:hAnsi="Arial" w:cs="Arial"/>
          <w:sz w:val="20"/>
          <w:szCs w:val="20"/>
        </w:rPr>
        <w:t>2</w:t>
      </w:r>
      <w:r w:rsidR="00E43486" w:rsidRPr="00957BCA">
        <w:rPr>
          <w:rFonts w:ascii="Arial" w:hAnsi="Arial" w:cs="Arial"/>
          <w:sz w:val="20"/>
          <w:szCs w:val="20"/>
        </w:rPr>
        <w:t>.</w:t>
      </w:r>
      <w:r w:rsidR="002C3480" w:rsidRPr="00957BCA">
        <w:rPr>
          <w:rFonts w:ascii="Arial" w:hAnsi="Arial" w:cs="Arial"/>
          <w:sz w:val="20"/>
          <w:szCs w:val="20"/>
        </w:rPr>
        <w:t xml:space="preserve"> </w:t>
      </w:r>
      <w:r w:rsidR="00E43486" w:rsidRPr="00957BCA">
        <w:rPr>
          <w:rFonts w:ascii="Arial" w:hAnsi="Arial" w:cs="Arial"/>
          <w:sz w:val="20"/>
          <w:szCs w:val="20"/>
        </w:rPr>
        <w:t xml:space="preserve">godine ukupan iznos nenaplaćenih potraživanja Proračuna iznosi </w:t>
      </w:r>
      <w:r w:rsidR="005A69C0" w:rsidRPr="00957BCA">
        <w:rPr>
          <w:rFonts w:ascii="Arial" w:hAnsi="Arial" w:cs="Arial"/>
          <w:b/>
          <w:sz w:val="20"/>
          <w:szCs w:val="20"/>
        </w:rPr>
        <w:t>1</w:t>
      </w:r>
      <w:r w:rsidR="005300A6" w:rsidRPr="00957BCA">
        <w:rPr>
          <w:rFonts w:ascii="Arial" w:hAnsi="Arial" w:cs="Arial"/>
          <w:b/>
          <w:sz w:val="20"/>
          <w:szCs w:val="20"/>
        </w:rPr>
        <w:t>0.764.462</w:t>
      </w:r>
      <w:r w:rsidR="00E43486" w:rsidRPr="00957BCA">
        <w:rPr>
          <w:rFonts w:ascii="Arial" w:hAnsi="Arial" w:cs="Arial"/>
          <w:sz w:val="20"/>
          <w:szCs w:val="20"/>
        </w:rPr>
        <w:t xml:space="preserve"> kn</w:t>
      </w:r>
      <w:r w:rsidR="009D07C7" w:rsidRPr="00957BCA">
        <w:rPr>
          <w:rFonts w:ascii="Arial" w:hAnsi="Arial" w:cs="Arial"/>
          <w:sz w:val="20"/>
          <w:szCs w:val="20"/>
        </w:rPr>
        <w:t xml:space="preserve"> od čega se 3.</w:t>
      </w:r>
      <w:r w:rsidR="005300A6" w:rsidRPr="00957BCA">
        <w:rPr>
          <w:rFonts w:ascii="Arial" w:hAnsi="Arial" w:cs="Arial"/>
          <w:sz w:val="20"/>
          <w:szCs w:val="20"/>
        </w:rPr>
        <w:t>720.929</w:t>
      </w:r>
      <w:r w:rsidR="009D07C7" w:rsidRPr="00957BCA">
        <w:rPr>
          <w:rFonts w:ascii="Arial" w:hAnsi="Arial" w:cs="Arial"/>
          <w:sz w:val="20"/>
          <w:szCs w:val="20"/>
        </w:rPr>
        <w:t xml:space="preserve"> kn odnosi na potraživanja za komunalnu i vodnu naknadu, </w:t>
      </w:r>
      <w:r w:rsidR="005300A6" w:rsidRPr="00957BCA">
        <w:rPr>
          <w:rFonts w:ascii="Arial" w:hAnsi="Arial" w:cs="Arial"/>
          <w:sz w:val="20"/>
          <w:szCs w:val="20"/>
        </w:rPr>
        <w:t>2.079.248</w:t>
      </w:r>
      <w:r w:rsidR="009D07C7" w:rsidRPr="00957BCA">
        <w:rPr>
          <w:rFonts w:ascii="Arial" w:hAnsi="Arial" w:cs="Arial"/>
          <w:sz w:val="20"/>
          <w:szCs w:val="20"/>
        </w:rPr>
        <w:t xml:space="preserve"> kn na novčane kazne, 1.</w:t>
      </w:r>
      <w:r w:rsidR="005300A6" w:rsidRPr="00957BCA">
        <w:rPr>
          <w:rFonts w:ascii="Arial" w:hAnsi="Arial" w:cs="Arial"/>
          <w:sz w:val="20"/>
          <w:szCs w:val="20"/>
        </w:rPr>
        <w:t>310.793</w:t>
      </w:r>
      <w:r w:rsidR="009D07C7" w:rsidRPr="00957BCA">
        <w:rPr>
          <w:rFonts w:ascii="Arial" w:hAnsi="Arial" w:cs="Arial"/>
          <w:sz w:val="20"/>
          <w:szCs w:val="20"/>
        </w:rPr>
        <w:t xml:space="preserve"> kn boravišnu pristojbu,</w:t>
      </w:r>
      <w:r w:rsidR="005300A6" w:rsidRPr="00957BCA">
        <w:rPr>
          <w:rFonts w:ascii="Arial" w:hAnsi="Arial" w:cs="Arial"/>
          <w:sz w:val="20"/>
          <w:szCs w:val="20"/>
        </w:rPr>
        <w:t xml:space="preserve"> 889.083</w:t>
      </w:r>
      <w:r w:rsidR="009D07C7" w:rsidRPr="00957BCA">
        <w:rPr>
          <w:rFonts w:ascii="Arial" w:hAnsi="Arial" w:cs="Arial"/>
          <w:sz w:val="20"/>
          <w:szCs w:val="20"/>
        </w:rPr>
        <w:t xml:space="preserve"> kn na porez na kuće za odmor, </w:t>
      </w:r>
      <w:r w:rsidR="005300A6" w:rsidRPr="00957BCA">
        <w:rPr>
          <w:rFonts w:ascii="Arial" w:hAnsi="Arial" w:cs="Arial"/>
          <w:sz w:val="20"/>
          <w:szCs w:val="20"/>
        </w:rPr>
        <w:t>276.900</w:t>
      </w:r>
      <w:r w:rsidR="009D07C7" w:rsidRPr="00957BCA">
        <w:rPr>
          <w:rFonts w:ascii="Arial" w:hAnsi="Arial" w:cs="Arial"/>
          <w:sz w:val="20"/>
          <w:szCs w:val="20"/>
        </w:rPr>
        <w:t xml:space="preserve"> kn naknade za javnu površinu, </w:t>
      </w:r>
      <w:r w:rsidR="002A5464" w:rsidRPr="00957BCA">
        <w:rPr>
          <w:rFonts w:ascii="Arial" w:hAnsi="Arial" w:cs="Arial"/>
          <w:sz w:val="20"/>
          <w:szCs w:val="20"/>
        </w:rPr>
        <w:t>5</w:t>
      </w:r>
      <w:r w:rsidR="005300A6" w:rsidRPr="00957BCA">
        <w:rPr>
          <w:rFonts w:ascii="Arial" w:hAnsi="Arial" w:cs="Arial"/>
          <w:sz w:val="20"/>
          <w:szCs w:val="20"/>
        </w:rPr>
        <w:t>45.367</w:t>
      </w:r>
      <w:r w:rsidR="009D07C7" w:rsidRPr="00957BCA">
        <w:rPr>
          <w:rFonts w:ascii="Arial" w:hAnsi="Arial" w:cs="Arial"/>
          <w:sz w:val="20"/>
          <w:szCs w:val="20"/>
        </w:rPr>
        <w:t xml:space="preserve"> kn naknade za razvoj od NPKLM vodovoda, </w:t>
      </w:r>
      <w:r w:rsidR="00665220" w:rsidRPr="00957BCA">
        <w:rPr>
          <w:rFonts w:ascii="Arial" w:hAnsi="Arial" w:cs="Arial"/>
          <w:sz w:val="20"/>
          <w:szCs w:val="20"/>
        </w:rPr>
        <w:t xml:space="preserve">451.115 kn poreza na promet nekretnina, </w:t>
      </w:r>
      <w:r w:rsidR="002A5464" w:rsidRPr="00957BCA">
        <w:rPr>
          <w:rFonts w:ascii="Arial" w:hAnsi="Arial" w:cs="Arial"/>
          <w:sz w:val="20"/>
          <w:szCs w:val="20"/>
        </w:rPr>
        <w:t>3</w:t>
      </w:r>
      <w:r w:rsidR="005300A6" w:rsidRPr="00957BCA">
        <w:rPr>
          <w:rFonts w:ascii="Arial" w:hAnsi="Arial" w:cs="Arial"/>
          <w:sz w:val="20"/>
          <w:szCs w:val="20"/>
        </w:rPr>
        <w:t>77.561</w:t>
      </w:r>
      <w:r w:rsidR="009D07C7" w:rsidRPr="00957BCA">
        <w:rPr>
          <w:rFonts w:ascii="Arial" w:hAnsi="Arial" w:cs="Arial"/>
          <w:sz w:val="20"/>
          <w:szCs w:val="20"/>
        </w:rPr>
        <w:t xml:space="preserve"> kn komunalnog doprinosa, </w:t>
      </w:r>
      <w:r w:rsidR="005300A6" w:rsidRPr="00957BCA">
        <w:rPr>
          <w:rFonts w:ascii="Arial" w:hAnsi="Arial" w:cs="Arial"/>
          <w:sz w:val="20"/>
          <w:szCs w:val="20"/>
        </w:rPr>
        <w:t>481.148</w:t>
      </w:r>
      <w:r w:rsidR="009D07C7" w:rsidRPr="00957BCA">
        <w:rPr>
          <w:rFonts w:ascii="Arial" w:hAnsi="Arial" w:cs="Arial"/>
          <w:sz w:val="20"/>
          <w:szCs w:val="20"/>
        </w:rPr>
        <w:t xml:space="preserve"> kn naknade na zakup poslovnih prostora, </w:t>
      </w:r>
      <w:r w:rsidR="005300A6" w:rsidRPr="00957BCA">
        <w:rPr>
          <w:rFonts w:ascii="Arial" w:hAnsi="Arial" w:cs="Arial"/>
          <w:sz w:val="20"/>
          <w:szCs w:val="20"/>
        </w:rPr>
        <w:t>139.637</w:t>
      </w:r>
      <w:r w:rsidR="009D07C7" w:rsidRPr="00957BCA">
        <w:rPr>
          <w:rFonts w:ascii="Arial" w:hAnsi="Arial" w:cs="Arial"/>
          <w:sz w:val="20"/>
          <w:szCs w:val="20"/>
        </w:rPr>
        <w:t xml:space="preserve"> kn spomeničke rente, </w:t>
      </w:r>
      <w:r w:rsidR="00165088" w:rsidRPr="00957BCA">
        <w:rPr>
          <w:rFonts w:ascii="Arial" w:hAnsi="Arial" w:cs="Arial"/>
          <w:sz w:val="20"/>
          <w:szCs w:val="20"/>
        </w:rPr>
        <w:t>1</w:t>
      </w:r>
      <w:r w:rsidR="005300A6" w:rsidRPr="00957BCA">
        <w:rPr>
          <w:rFonts w:ascii="Arial" w:hAnsi="Arial" w:cs="Arial"/>
          <w:sz w:val="20"/>
          <w:szCs w:val="20"/>
        </w:rPr>
        <w:t>13.238</w:t>
      </w:r>
      <w:r w:rsidR="00165088" w:rsidRPr="00957BCA">
        <w:rPr>
          <w:rFonts w:ascii="Arial" w:hAnsi="Arial" w:cs="Arial"/>
          <w:sz w:val="20"/>
          <w:szCs w:val="20"/>
        </w:rPr>
        <w:t xml:space="preserve"> kn od prodaje stanova, </w:t>
      </w:r>
      <w:r w:rsidR="002A5464" w:rsidRPr="00957BCA">
        <w:rPr>
          <w:rFonts w:ascii="Arial" w:hAnsi="Arial" w:cs="Arial"/>
          <w:sz w:val="20"/>
          <w:szCs w:val="20"/>
        </w:rPr>
        <w:t>1</w:t>
      </w:r>
      <w:r w:rsidR="005300A6" w:rsidRPr="00957BCA">
        <w:rPr>
          <w:rFonts w:ascii="Arial" w:hAnsi="Arial" w:cs="Arial"/>
          <w:sz w:val="20"/>
          <w:szCs w:val="20"/>
        </w:rPr>
        <w:t>37.137</w:t>
      </w:r>
      <w:r w:rsidR="009D07C7" w:rsidRPr="00957BCA">
        <w:rPr>
          <w:rFonts w:ascii="Arial" w:hAnsi="Arial" w:cs="Arial"/>
          <w:sz w:val="20"/>
          <w:szCs w:val="20"/>
        </w:rPr>
        <w:t xml:space="preserve"> kn poreza na potrošnju</w:t>
      </w:r>
      <w:r w:rsidR="002A5464" w:rsidRPr="00957BCA">
        <w:rPr>
          <w:rFonts w:ascii="Arial" w:hAnsi="Arial" w:cs="Arial"/>
          <w:sz w:val="20"/>
          <w:szCs w:val="20"/>
        </w:rPr>
        <w:t xml:space="preserve">, </w:t>
      </w:r>
      <w:r w:rsidR="005300A6" w:rsidRPr="00957BCA">
        <w:rPr>
          <w:rFonts w:ascii="Arial" w:hAnsi="Arial" w:cs="Arial"/>
          <w:sz w:val="20"/>
          <w:szCs w:val="20"/>
        </w:rPr>
        <w:t>16.745</w:t>
      </w:r>
      <w:r w:rsidR="002A5464" w:rsidRPr="00957BCA">
        <w:rPr>
          <w:rFonts w:ascii="Arial" w:hAnsi="Arial" w:cs="Arial"/>
          <w:sz w:val="20"/>
          <w:szCs w:val="20"/>
        </w:rPr>
        <w:t xml:space="preserve"> kn stanarine,</w:t>
      </w:r>
      <w:r w:rsidR="009D07C7" w:rsidRPr="00957BCA">
        <w:rPr>
          <w:rFonts w:ascii="Arial" w:hAnsi="Arial" w:cs="Arial"/>
          <w:sz w:val="20"/>
          <w:szCs w:val="20"/>
        </w:rPr>
        <w:t xml:space="preserve"> te ostale gradske naknade. </w:t>
      </w:r>
    </w:p>
    <w:p w14:paraId="481F41B7" w14:textId="77777777" w:rsidR="005300A6" w:rsidRPr="00957BCA" w:rsidRDefault="005300A6" w:rsidP="00E43486">
      <w:pPr>
        <w:tabs>
          <w:tab w:val="left" w:pos="4992"/>
        </w:tabs>
        <w:ind w:right="57"/>
        <w:jc w:val="both"/>
        <w:rPr>
          <w:rFonts w:ascii="Arial" w:hAnsi="Arial" w:cs="Arial"/>
          <w:sz w:val="20"/>
          <w:szCs w:val="20"/>
        </w:rPr>
      </w:pPr>
    </w:p>
    <w:p w14:paraId="1A104B7E" w14:textId="0BEC002D" w:rsidR="00E43486" w:rsidRPr="00957BCA" w:rsidRDefault="00E43486" w:rsidP="00E43486">
      <w:pPr>
        <w:tabs>
          <w:tab w:val="left" w:pos="4992"/>
        </w:tabs>
        <w:ind w:right="57"/>
        <w:jc w:val="both"/>
        <w:rPr>
          <w:rFonts w:ascii="Arial" w:hAnsi="Arial" w:cs="Arial"/>
          <w:b/>
          <w:i/>
          <w:u w:val="single"/>
        </w:rPr>
      </w:pPr>
      <w:r w:rsidRPr="00957BCA">
        <w:rPr>
          <w:rFonts w:ascii="Arial" w:hAnsi="Arial" w:cs="Arial"/>
          <w:b/>
          <w:i/>
          <w:u w:val="single"/>
        </w:rPr>
        <w:t>Stanje nepodmirenih dospjelih obveza</w:t>
      </w:r>
    </w:p>
    <w:p w14:paraId="7E2CE687" w14:textId="70CE5BC8" w:rsidR="00FA6E48" w:rsidRPr="00957BCA" w:rsidRDefault="00E43486" w:rsidP="00B42C26">
      <w:pPr>
        <w:tabs>
          <w:tab w:val="left" w:pos="851"/>
          <w:tab w:val="left" w:pos="4992"/>
        </w:tabs>
        <w:ind w:right="57"/>
        <w:jc w:val="both"/>
        <w:rPr>
          <w:rFonts w:ascii="Arial" w:hAnsi="Arial" w:cs="Arial"/>
          <w:sz w:val="20"/>
          <w:szCs w:val="20"/>
        </w:rPr>
      </w:pPr>
      <w:r w:rsidRPr="00957BCA">
        <w:rPr>
          <w:rFonts w:ascii="Arial" w:hAnsi="Arial" w:cs="Arial"/>
          <w:sz w:val="20"/>
          <w:szCs w:val="20"/>
        </w:rPr>
        <w:t>Nepodmirene dospjele ob</w:t>
      </w:r>
      <w:r w:rsidR="00A45188" w:rsidRPr="00957BCA">
        <w:rPr>
          <w:rFonts w:ascii="Arial" w:hAnsi="Arial" w:cs="Arial"/>
          <w:sz w:val="20"/>
          <w:szCs w:val="20"/>
        </w:rPr>
        <w:t>veze Proračuna na dan 31.12.20</w:t>
      </w:r>
      <w:r w:rsidR="005A30F2" w:rsidRPr="00957BCA">
        <w:rPr>
          <w:rFonts w:ascii="Arial" w:hAnsi="Arial" w:cs="Arial"/>
          <w:sz w:val="20"/>
          <w:szCs w:val="20"/>
        </w:rPr>
        <w:t>2</w:t>
      </w:r>
      <w:r w:rsidR="009629FD" w:rsidRPr="00957BCA">
        <w:rPr>
          <w:rFonts w:ascii="Arial" w:hAnsi="Arial" w:cs="Arial"/>
          <w:sz w:val="20"/>
          <w:szCs w:val="20"/>
        </w:rPr>
        <w:t>2</w:t>
      </w:r>
      <w:r w:rsidRPr="00957BCA">
        <w:rPr>
          <w:rFonts w:ascii="Arial" w:hAnsi="Arial" w:cs="Arial"/>
          <w:sz w:val="20"/>
          <w:szCs w:val="20"/>
        </w:rPr>
        <w:t>.</w:t>
      </w:r>
      <w:r w:rsidR="005A30F2" w:rsidRPr="00957BCA">
        <w:rPr>
          <w:rFonts w:ascii="Arial" w:hAnsi="Arial" w:cs="Arial"/>
          <w:sz w:val="20"/>
          <w:szCs w:val="20"/>
        </w:rPr>
        <w:t xml:space="preserve"> </w:t>
      </w:r>
      <w:r w:rsidRPr="00957BCA">
        <w:rPr>
          <w:rFonts w:ascii="Arial" w:hAnsi="Arial" w:cs="Arial"/>
          <w:sz w:val="20"/>
          <w:szCs w:val="20"/>
        </w:rPr>
        <w:t xml:space="preserve">godine iznose </w:t>
      </w:r>
      <w:r w:rsidR="009629FD" w:rsidRPr="00957BCA">
        <w:rPr>
          <w:rFonts w:ascii="Arial" w:hAnsi="Arial" w:cs="Arial"/>
          <w:b/>
          <w:sz w:val="20"/>
          <w:szCs w:val="20"/>
        </w:rPr>
        <w:t>830.065</w:t>
      </w:r>
      <w:r w:rsidR="002C13DA" w:rsidRPr="00957BCA">
        <w:rPr>
          <w:rFonts w:ascii="Arial" w:hAnsi="Arial" w:cs="Arial"/>
          <w:sz w:val="20"/>
          <w:szCs w:val="20"/>
        </w:rPr>
        <w:t xml:space="preserve"> kn. O</w:t>
      </w:r>
      <w:r w:rsidRPr="00957BCA">
        <w:rPr>
          <w:rFonts w:ascii="Arial" w:hAnsi="Arial" w:cs="Arial"/>
          <w:sz w:val="20"/>
          <w:szCs w:val="20"/>
        </w:rPr>
        <w:t xml:space="preserve">bveze </w:t>
      </w:r>
      <w:r w:rsidR="002C13DA" w:rsidRPr="00957BCA">
        <w:rPr>
          <w:rFonts w:ascii="Arial" w:hAnsi="Arial" w:cs="Arial"/>
          <w:sz w:val="20"/>
          <w:szCs w:val="20"/>
        </w:rPr>
        <w:t xml:space="preserve">se </w:t>
      </w:r>
      <w:r w:rsidRPr="00957BCA">
        <w:rPr>
          <w:rFonts w:ascii="Arial" w:hAnsi="Arial" w:cs="Arial"/>
          <w:sz w:val="20"/>
          <w:szCs w:val="20"/>
        </w:rPr>
        <w:t xml:space="preserve">odnose </w:t>
      </w:r>
      <w:r w:rsidR="005A30F2" w:rsidRPr="00957BCA">
        <w:rPr>
          <w:rFonts w:ascii="Arial" w:hAnsi="Arial" w:cs="Arial"/>
          <w:sz w:val="20"/>
          <w:szCs w:val="20"/>
        </w:rPr>
        <w:t xml:space="preserve">na obveze za </w:t>
      </w:r>
      <w:r w:rsidR="003C6C62" w:rsidRPr="00957BCA">
        <w:rPr>
          <w:rFonts w:ascii="Arial" w:hAnsi="Arial" w:cs="Arial"/>
          <w:sz w:val="20"/>
          <w:szCs w:val="20"/>
        </w:rPr>
        <w:t xml:space="preserve">rashode poslovanja </w:t>
      </w:r>
      <w:r w:rsidR="009629FD" w:rsidRPr="00957BCA">
        <w:rPr>
          <w:rFonts w:ascii="Arial" w:hAnsi="Arial" w:cs="Arial"/>
          <w:sz w:val="20"/>
          <w:szCs w:val="20"/>
        </w:rPr>
        <w:t>358.688</w:t>
      </w:r>
      <w:r w:rsidR="003C6C62" w:rsidRPr="00957BCA">
        <w:rPr>
          <w:rFonts w:ascii="Arial" w:hAnsi="Arial" w:cs="Arial"/>
          <w:sz w:val="20"/>
          <w:szCs w:val="20"/>
        </w:rPr>
        <w:t xml:space="preserve"> kn</w:t>
      </w:r>
      <w:r w:rsidR="009629FD" w:rsidRPr="00957BCA">
        <w:rPr>
          <w:rFonts w:ascii="Arial" w:hAnsi="Arial" w:cs="Arial"/>
          <w:sz w:val="20"/>
          <w:szCs w:val="20"/>
        </w:rPr>
        <w:t xml:space="preserve"> i obveze</w:t>
      </w:r>
      <w:r w:rsidR="003C6C62" w:rsidRPr="00957BCA">
        <w:rPr>
          <w:rFonts w:ascii="Arial" w:hAnsi="Arial" w:cs="Arial"/>
          <w:sz w:val="20"/>
          <w:szCs w:val="20"/>
        </w:rPr>
        <w:t xml:space="preserve"> za</w:t>
      </w:r>
      <w:r w:rsidR="005A30F2" w:rsidRPr="00957BCA">
        <w:rPr>
          <w:rFonts w:ascii="Arial" w:hAnsi="Arial" w:cs="Arial"/>
          <w:sz w:val="20"/>
          <w:szCs w:val="20"/>
        </w:rPr>
        <w:t xml:space="preserve"> nabavu nefinancijske imovine </w:t>
      </w:r>
      <w:r w:rsidR="009629FD" w:rsidRPr="00957BCA">
        <w:rPr>
          <w:rFonts w:ascii="Arial" w:hAnsi="Arial" w:cs="Arial"/>
          <w:sz w:val="20"/>
          <w:szCs w:val="20"/>
        </w:rPr>
        <w:t>471.377</w:t>
      </w:r>
      <w:r w:rsidR="005A30F2" w:rsidRPr="00957BCA">
        <w:rPr>
          <w:rFonts w:ascii="Arial" w:hAnsi="Arial" w:cs="Arial"/>
          <w:sz w:val="20"/>
          <w:szCs w:val="20"/>
        </w:rPr>
        <w:t xml:space="preserve"> kn</w:t>
      </w:r>
      <w:r w:rsidR="009629FD" w:rsidRPr="00957BCA">
        <w:rPr>
          <w:rFonts w:ascii="Arial" w:hAnsi="Arial" w:cs="Arial"/>
          <w:sz w:val="20"/>
          <w:szCs w:val="20"/>
        </w:rPr>
        <w:t xml:space="preserve">. </w:t>
      </w:r>
      <w:r w:rsidR="005A30F2" w:rsidRPr="00957BCA">
        <w:rPr>
          <w:rFonts w:ascii="Arial" w:hAnsi="Arial" w:cs="Arial"/>
          <w:sz w:val="20"/>
          <w:szCs w:val="20"/>
        </w:rPr>
        <w:t xml:space="preserve">Obveze se </w:t>
      </w:r>
      <w:r w:rsidRPr="00957BCA">
        <w:rPr>
          <w:rFonts w:ascii="Arial" w:hAnsi="Arial" w:cs="Arial"/>
          <w:sz w:val="20"/>
          <w:szCs w:val="20"/>
        </w:rPr>
        <w:t>pretežito</w:t>
      </w:r>
      <w:r w:rsidR="005A30F2" w:rsidRPr="00957BCA">
        <w:rPr>
          <w:rFonts w:ascii="Arial" w:hAnsi="Arial" w:cs="Arial"/>
          <w:sz w:val="20"/>
          <w:szCs w:val="20"/>
        </w:rPr>
        <w:t xml:space="preserve"> odnose</w:t>
      </w:r>
      <w:r w:rsidRPr="00957BCA">
        <w:rPr>
          <w:rFonts w:ascii="Arial" w:hAnsi="Arial" w:cs="Arial"/>
          <w:sz w:val="20"/>
          <w:szCs w:val="20"/>
        </w:rPr>
        <w:t xml:space="preserve"> na račune dobavljača proknjižene krajem 20</w:t>
      </w:r>
      <w:r w:rsidR="005A30F2" w:rsidRPr="00957BCA">
        <w:rPr>
          <w:rFonts w:ascii="Arial" w:hAnsi="Arial" w:cs="Arial"/>
          <w:sz w:val="20"/>
          <w:szCs w:val="20"/>
        </w:rPr>
        <w:t>2</w:t>
      </w:r>
      <w:r w:rsidR="009629FD" w:rsidRPr="00957BCA">
        <w:rPr>
          <w:rFonts w:ascii="Arial" w:hAnsi="Arial" w:cs="Arial"/>
          <w:sz w:val="20"/>
          <w:szCs w:val="20"/>
        </w:rPr>
        <w:t>2</w:t>
      </w:r>
      <w:r w:rsidRPr="00957BCA">
        <w:rPr>
          <w:rFonts w:ascii="Arial" w:hAnsi="Arial" w:cs="Arial"/>
          <w:sz w:val="20"/>
          <w:szCs w:val="20"/>
        </w:rPr>
        <w:t>.</w:t>
      </w:r>
      <w:r w:rsidR="005A30F2" w:rsidRPr="00957BCA">
        <w:rPr>
          <w:rFonts w:ascii="Arial" w:hAnsi="Arial" w:cs="Arial"/>
          <w:sz w:val="20"/>
          <w:szCs w:val="20"/>
        </w:rPr>
        <w:t xml:space="preserve"> </w:t>
      </w:r>
      <w:r w:rsidRPr="00957BCA">
        <w:rPr>
          <w:rFonts w:ascii="Arial" w:hAnsi="Arial" w:cs="Arial"/>
          <w:sz w:val="20"/>
          <w:szCs w:val="20"/>
        </w:rPr>
        <w:t>godine</w:t>
      </w:r>
      <w:r w:rsidR="001263A6" w:rsidRPr="00957BCA">
        <w:rPr>
          <w:rFonts w:ascii="Arial" w:hAnsi="Arial" w:cs="Arial"/>
          <w:sz w:val="20"/>
          <w:szCs w:val="20"/>
        </w:rPr>
        <w:t>,</w:t>
      </w:r>
      <w:r w:rsidRPr="00957BCA">
        <w:rPr>
          <w:rFonts w:ascii="Arial" w:hAnsi="Arial" w:cs="Arial"/>
          <w:sz w:val="20"/>
          <w:szCs w:val="20"/>
        </w:rPr>
        <w:t xml:space="preserve"> a plaćene početkom slijedeće godine</w:t>
      </w:r>
      <w:r w:rsidR="00983054" w:rsidRPr="00957BCA">
        <w:rPr>
          <w:rFonts w:ascii="Arial" w:hAnsi="Arial" w:cs="Arial"/>
          <w:sz w:val="20"/>
          <w:szCs w:val="20"/>
        </w:rPr>
        <w:t xml:space="preserve"> prema datumu dosijeća.</w:t>
      </w:r>
    </w:p>
    <w:p w14:paraId="68F81170" w14:textId="77777777" w:rsidR="003C6C62" w:rsidRPr="00957BCA" w:rsidRDefault="003C6C62" w:rsidP="00E43486">
      <w:pPr>
        <w:tabs>
          <w:tab w:val="left" w:pos="4992"/>
        </w:tabs>
        <w:ind w:right="57"/>
        <w:jc w:val="both"/>
        <w:rPr>
          <w:rFonts w:ascii="Arial" w:hAnsi="Arial" w:cs="Arial"/>
          <w:sz w:val="20"/>
          <w:szCs w:val="20"/>
        </w:rPr>
      </w:pPr>
    </w:p>
    <w:p w14:paraId="1B94CD5E" w14:textId="77777777" w:rsidR="00E43486" w:rsidRPr="00FA6E48" w:rsidRDefault="00E43486" w:rsidP="00E43486">
      <w:pPr>
        <w:tabs>
          <w:tab w:val="left" w:pos="4992"/>
        </w:tabs>
        <w:ind w:right="57"/>
        <w:jc w:val="both"/>
        <w:rPr>
          <w:rFonts w:ascii="Arial" w:hAnsi="Arial" w:cs="Arial"/>
          <w:sz w:val="18"/>
          <w:szCs w:val="18"/>
        </w:rPr>
      </w:pPr>
      <w:r w:rsidRPr="00501824">
        <w:rPr>
          <w:rFonts w:ascii="Arial" w:hAnsi="Arial" w:cs="Arial"/>
          <w:b/>
          <w:i/>
          <w:u w:val="single"/>
        </w:rPr>
        <w:t>Stanje potencijalnih</w:t>
      </w:r>
      <w:r w:rsidRPr="00776AF3">
        <w:rPr>
          <w:rFonts w:ascii="Arial" w:hAnsi="Arial" w:cs="Arial"/>
          <w:b/>
          <w:i/>
          <w:u w:val="single"/>
        </w:rPr>
        <w:t xml:space="preserve"> obveza po osnovi</w:t>
      </w:r>
      <w:r w:rsidRPr="00544F23">
        <w:rPr>
          <w:rFonts w:ascii="Arial" w:hAnsi="Arial" w:cs="Arial"/>
          <w:b/>
          <w:i/>
          <w:u w:val="single"/>
        </w:rPr>
        <w:t xml:space="preserve"> sudskih postupaka</w:t>
      </w:r>
    </w:p>
    <w:p w14:paraId="36976099" w14:textId="378C6997" w:rsidR="002142E5" w:rsidRPr="00D04794" w:rsidRDefault="002142E5" w:rsidP="002142E5">
      <w:pPr>
        <w:tabs>
          <w:tab w:val="left" w:pos="4992"/>
        </w:tabs>
        <w:ind w:right="57"/>
        <w:jc w:val="both"/>
        <w:rPr>
          <w:rFonts w:ascii="Arial" w:hAnsi="Arial" w:cs="Arial"/>
          <w:sz w:val="20"/>
          <w:szCs w:val="20"/>
        </w:rPr>
      </w:pPr>
      <w:r w:rsidRPr="00D04794">
        <w:rPr>
          <w:rFonts w:ascii="Arial" w:hAnsi="Arial" w:cs="Arial"/>
          <w:sz w:val="20"/>
          <w:szCs w:val="20"/>
        </w:rPr>
        <w:t xml:space="preserve">Stanje potencijalnih obaveza po osnovi sudskih postupaka iznosi </w:t>
      </w:r>
      <w:r w:rsidR="00480CD8">
        <w:rPr>
          <w:rFonts w:ascii="Arial" w:hAnsi="Arial" w:cs="Arial"/>
          <w:b/>
          <w:sz w:val="20"/>
          <w:szCs w:val="20"/>
        </w:rPr>
        <w:t>16.036.537</w:t>
      </w:r>
      <w:r w:rsidR="00F07A58">
        <w:rPr>
          <w:rFonts w:ascii="Arial" w:hAnsi="Arial" w:cs="Arial"/>
          <w:b/>
          <w:sz w:val="20"/>
          <w:szCs w:val="20"/>
        </w:rPr>
        <w:t xml:space="preserve"> </w:t>
      </w:r>
      <w:r w:rsidR="00F07A58">
        <w:rPr>
          <w:rFonts w:ascii="Arial" w:hAnsi="Arial" w:cs="Arial"/>
          <w:sz w:val="20"/>
          <w:szCs w:val="20"/>
        </w:rPr>
        <w:t>kn</w:t>
      </w:r>
      <w:r w:rsidRPr="00D04794">
        <w:rPr>
          <w:rFonts w:ascii="Arial" w:hAnsi="Arial" w:cs="Arial"/>
          <w:sz w:val="20"/>
          <w:szCs w:val="20"/>
        </w:rPr>
        <w:t xml:space="preserve"> (bez kamata i troškova postupka) i odnosi se </w:t>
      </w:r>
      <w:r w:rsidR="007824F1" w:rsidRPr="00D04794">
        <w:rPr>
          <w:rFonts w:ascii="Arial" w:hAnsi="Arial" w:cs="Arial"/>
          <w:sz w:val="20"/>
          <w:szCs w:val="20"/>
        </w:rPr>
        <w:t>pretežito (</w:t>
      </w:r>
      <w:r w:rsidR="00480CD8">
        <w:rPr>
          <w:rFonts w:ascii="Arial" w:hAnsi="Arial" w:cs="Arial"/>
          <w:sz w:val="20"/>
          <w:szCs w:val="20"/>
        </w:rPr>
        <w:t>15.884.271</w:t>
      </w:r>
      <w:r w:rsidR="007824F1" w:rsidRPr="00D04794">
        <w:rPr>
          <w:rFonts w:ascii="Arial" w:hAnsi="Arial" w:cs="Arial"/>
          <w:sz w:val="20"/>
          <w:szCs w:val="20"/>
        </w:rPr>
        <w:t xml:space="preserve"> kn) </w:t>
      </w:r>
      <w:r w:rsidRPr="00D04794">
        <w:rPr>
          <w:rFonts w:ascii="Arial" w:hAnsi="Arial" w:cs="Arial"/>
          <w:sz w:val="20"/>
          <w:szCs w:val="20"/>
        </w:rPr>
        <w:t>na naknadu za oduzete nekretnine označene kao čest.zem. 655/17, 655/147 i 6</w:t>
      </w:r>
      <w:r w:rsidR="007824F1" w:rsidRPr="00D04794">
        <w:rPr>
          <w:rFonts w:ascii="Arial" w:hAnsi="Arial" w:cs="Arial"/>
          <w:sz w:val="20"/>
          <w:szCs w:val="20"/>
        </w:rPr>
        <w:t>55/148 k.o.Korčula (kamp Kalac)</w:t>
      </w:r>
      <w:r w:rsidR="001263A6">
        <w:rPr>
          <w:rFonts w:ascii="Arial" w:hAnsi="Arial" w:cs="Arial"/>
          <w:sz w:val="20"/>
          <w:szCs w:val="20"/>
        </w:rPr>
        <w:t>,</w:t>
      </w:r>
      <w:r w:rsidR="007824F1" w:rsidRPr="00D04794">
        <w:rPr>
          <w:rFonts w:ascii="Arial" w:hAnsi="Arial" w:cs="Arial"/>
          <w:sz w:val="20"/>
          <w:szCs w:val="20"/>
        </w:rPr>
        <w:t xml:space="preserve"> kao i na utvrđivanje prava vlasniš</w:t>
      </w:r>
      <w:r w:rsidR="00F07A58">
        <w:rPr>
          <w:rFonts w:ascii="Arial" w:hAnsi="Arial" w:cs="Arial"/>
          <w:sz w:val="20"/>
          <w:szCs w:val="20"/>
        </w:rPr>
        <w:t>tva određenih tužitelja fizičkih osoba (</w:t>
      </w:r>
      <w:r w:rsidR="00480CD8">
        <w:rPr>
          <w:rFonts w:ascii="Arial" w:hAnsi="Arial" w:cs="Arial"/>
          <w:sz w:val="20"/>
          <w:szCs w:val="20"/>
        </w:rPr>
        <w:t>152.266</w:t>
      </w:r>
      <w:r w:rsidR="007824F1" w:rsidRPr="00D04794">
        <w:rPr>
          <w:rFonts w:ascii="Arial" w:hAnsi="Arial" w:cs="Arial"/>
          <w:sz w:val="20"/>
          <w:szCs w:val="20"/>
        </w:rPr>
        <w:t xml:space="preserve"> kn).</w:t>
      </w:r>
    </w:p>
    <w:p w14:paraId="58D95A9A" w14:textId="77777777" w:rsidR="00776AF3" w:rsidRDefault="00776AF3" w:rsidP="004A7DDC">
      <w:pPr>
        <w:pStyle w:val="Default"/>
        <w:rPr>
          <w:b/>
          <w:bCs/>
          <w:i/>
          <w:iCs/>
          <w:sz w:val="22"/>
          <w:szCs w:val="22"/>
          <w:u w:val="single"/>
        </w:rPr>
      </w:pPr>
    </w:p>
    <w:p w14:paraId="0398A671" w14:textId="1235F600" w:rsidR="00306DB0" w:rsidRDefault="00306DB0" w:rsidP="002517A6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3B2B1346" w14:textId="7E8F43E3" w:rsidR="00306DB0" w:rsidRDefault="00306DB0" w:rsidP="002517A6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592C450A" w14:textId="77777777" w:rsidR="00306DB0" w:rsidRPr="002517A6" w:rsidRDefault="00306DB0" w:rsidP="002517A6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6D768EB0" w14:textId="58FD2C4F" w:rsidR="00C06409" w:rsidRDefault="00480CD8">
      <w:r>
        <w:rPr>
          <w:noProof/>
        </w:rPr>
        <w:lastRenderedPageBreak/>
        <w:drawing>
          <wp:inline distT="0" distB="0" distL="0" distR="0" wp14:anchorId="2C7D08C0" wp14:editId="42945D45">
            <wp:extent cx="8039100" cy="4252912"/>
            <wp:effectExtent l="0" t="0" r="0" b="0"/>
            <wp:docPr id="3" name="Chart 3">
              <a:extLst xmlns:a="http://schemas.openxmlformats.org/drawingml/2006/main">
                <a:ext uri="{FF2B5EF4-FFF2-40B4-BE49-F238E27FC236}">
                  <a16:creationId xmlns:a16="http://schemas.microsoft.com/office/drawing/2014/main" id="{765BBBB7-C55C-AB48-50CF-F677030DA98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sectPr w:rsidR="00C06409" w:rsidSect="002142E5">
      <w:footerReference w:type="default" r:id="rId14"/>
      <w:pgSz w:w="16840" w:h="11900" w:orient="landscape"/>
      <w:pgMar w:top="1417" w:right="1417" w:bottom="1417" w:left="1417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F4A8A0" w14:textId="77777777" w:rsidR="00670536" w:rsidRDefault="00670536" w:rsidP="00702F12">
      <w:pPr>
        <w:spacing w:after="0" w:line="240" w:lineRule="auto"/>
      </w:pPr>
      <w:r>
        <w:separator/>
      </w:r>
    </w:p>
  </w:endnote>
  <w:endnote w:type="continuationSeparator" w:id="0">
    <w:p w14:paraId="73F58297" w14:textId="77777777" w:rsidR="00670536" w:rsidRDefault="00670536" w:rsidP="00702F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94917798"/>
      <w:docPartObj>
        <w:docPartGallery w:val="Page Numbers (Bottom of Page)"/>
        <w:docPartUnique/>
      </w:docPartObj>
    </w:sdtPr>
    <w:sdtEndPr/>
    <w:sdtContent>
      <w:p w14:paraId="38D5FF3B" w14:textId="7A34F33A" w:rsidR="00670536" w:rsidRDefault="00501824">
        <w:pPr>
          <w:pStyle w:val="Footer"/>
        </w:pPr>
        <w:r>
          <w:rPr>
            <w:noProof/>
          </w:rPr>
          <w:pict w14:anchorId="5260F015">
            <v:rect id="_x0000_s2067" style="position:absolute;margin-left:0;margin-top:0;width:44.55pt;height:15.1pt;rotation:180;flip:x;z-index:251659264;visibility:visible;mso-position-horizontal:center;mso-position-horizontal-relative:right-margin-area;mso-position-vertical:center;mso-position-vertical-relative:bottom-margin-area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" filled="f" fillcolor="#c0504d" stroked="f" strokecolor="#5c83b4" strokeweight="2.25pt">
              <v:textbox style="mso-next-textbox:#_x0000_s2067" inset=",0,,0">
                <w:txbxContent>
                  <w:p w14:paraId="6BE7335D" w14:textId="77777777" w:rsidR="00856F7E" w:rsidRDefault="00856F7E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58B6C0" w:themeColor="accent2"/>
                      </w:rPr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  <w:color w:val="58B6C0" w:themeColor="accent2"/>
                      </w:rPr>
                      <w:t>2</w:t>
                    </w:r>
                    <w:r>
                      <w:rPr>
                        <w:noProof/>
                        <w:color w:val="58B6C0" w:themeColor="accent2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646627" w14:textId="77777777" w:rsidR="00670536" w:rsidRDefault="00670536" w:rsidP="00702F12">
      <w:pPr>
        <w:spacing w:after="0" w:line="240" w:lineRule="auto"/>
      </w:pPr>
      <w:r>
        <w:separator/>
      </w:r>
    </w:p>
  </w:footnote>
  <w:footnote w:type="continuationSeparator" w:id="0">
    <w:p w14:paraId="5FD692E0" w14:textId="77777777" w:rsidR="00670536" w:rsidRDefault="00670536" w:rsidP="00702F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1" type="#_x0000_t75" style="width:11.25pt;height:11.25pt" o:bullet="t">
        <v:imagedata r:id="rId1" o:title="mso2E63"/>
      </v:shape>
    </w:pict>
  </w:numPicBullet>
  <w:abstractNum w:abstractNumId="0" w15:restartNumberingAfterBreak="0">
    <w:nsid w:val="1F0B110A"/>
    <w:multiLevelType w:val="hybridMultilevel"/>
    <w:tmpl w:val="DAA8D8EC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344CDE"/>
    <w:multiLevelType w:val="hybridMultilevel"/>
    <w:tmpl w:val="39A016A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62138B"/>
    <w:multiLevelType w:val="hybridMultilevel"/>
    <w:tmpl w:val="BB58C6E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C859D8"/>
    <w:multiLevelType w:val="hybridMultilevel"/>
    <w:tmpl w:val="55C8301A"/>
    <w:lvl w:ilvl="0" w:tplc="041A000F">
      <w:start w:val="1"/>
      <w:numFmt w:val="decimal"/>
      <w:lvlText w:val="%1."/>
      <w:lvlJc w:val="left"/>
      <w:pPr>
        <w:ind w:left="148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08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928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648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4368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5088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808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528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248" w:hanging="180"/>
      </w:pPr>
      <w:rPr>
        <w:rFonts w:cs="Times New Roman"/>
      </w:rPr>
    </w:lvl>
  </w:abstractNum>
  <w:abstractNum w:abstractNumId="4" w15:restartNumberingAfterBreak="0">
    <w:nsid w:val="287F49F8"/>
    <w:multiLevelType w:val="hybridMultilevel"/>
    <w:tmpl w:val="01AC7AE2"/>
    <w:lvl w:ilvl="0" w:tplc="041A000F">
      <w:start w:val="1"/>
      <w:numFmt w:val="decimal"/>
      <w:lvlText w:val="%1."/>
      <w:lvlJc w:val="left"/>
      <w:pPr>
        <w:ind w:left="1488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2208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928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648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4368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5088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808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528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248" w:hanging="180"/>
      </w:pPr>
      <w:rPr>
        <w:rFonts w:cs="Times New Roman"/>
      </w:rPr>
    </w:lvl>
  </w:abstractNum>
  <w:abstractNum w:abstractNumId="5" w15:restartNumberingAfterBreak="0">
    <w:nsid w:val="2F52199B"/>
    <w:multiLevelType w:val="hybridMultilevel"/>
    <w:tmpl w:val="1CD45FAA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753E9E"/>
    <w:multiLevelType w:val="hybridMultilevel"/>
    <w:tmpl w:val="06B25C5E"/>
    <w:lvl w:ilvl="0" w:tplc="041A000B">
      <w:start w:val="1"/>
      <w:numFmt w:val="bullet"/>
      <w:lvlText w:val=""/>
      <w:lvlJc w:val="left"/>
      <w:pPr>
        <w:ind w:left="774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7" w15:restartNumberingAfterBreak="0">
    <w:nsid w:val="41EA78EC"/>
    <w:multiLevelType w:val="hybridMultilevel"/>
    <w:tmpl w:val="96EA101A"/>
    <w:lvl w:ilvl="0" w:tplc="041A0007">
      <w:start w:val="1"/>
      <w:numFmt w:val="bullet"/>
      <w:lvlText w:val=""/>
      <w:lvlPicBulletId w:val="0"/>
      <w:lvlJc w:val="left"/>
      <w:pPr>
        <w:ind w:left="1488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2208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928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648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4368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5088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808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528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248" w:hanging="180"/>
      </w:pPr>
      <w:rPr>
        <w:rFonts w:cs="Times New Roman"/>
      </w:rPr>
    </w:lvl>
  </w:abstractNum>
  <w:abstractNum w:abstractNumId="8" w15:restartNumberingAfterBreak="0">
    <w:nsid w:val="43B96339"/>
    <w:multiLevelType w:val="hybridMultilevel"/>
    <w:tmpl w:val="AB9AA93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813E3B"/>
    <w:multiLevelType w:val="hybridMultilevel"/>
    <w:tmpl w:val="30AEFC88"/>
    <w:lvl w:ilvl="0" w:tplc="041A0007">
      <w:start w:val="1"/>
      <w:numFmt w:val="bullet"/>
      <w:lvlText w:val=""/>
      <w:lvlPicBulletId w:val="0"/>
      <w:lvlJc w:val="left"/>
      <w:pPr>
        <w:ind w:left="1488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2208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928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648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4368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5088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808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528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248" w:hanging="180"/>
      </w:pPr>
      <w:rPr>
        <w:rFonts w:cs="Times New Roman"/>
      </w:rPr>
    </w:lvl>
  </w:abstractNum>
  <w:abstractNum w:abstractNumId="10" w15:restartNumberingAfterBreak="0">
    <w:nsid w:val="63736C80"/>
    <w:multiLevelType w:val="hybridMultilevel"/>
    <w:tmpl w:val="91282B0C"/>
    <w:lvl w:ilvl="0" w:tplc="041A000B">
      <w:start w:val="1"/>
      <w:numFmt w:val="bullet"/>
      <w:lvlText w:val=""/>
      <w:lvlJc w:val="left"/>
      <w:pPr>
        <w:ind w:left="1488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2208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928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648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4368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5088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808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528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248" w:hanging="180"/>
      </w:pPr>
      <w:rPr>
        <w:rFonts w:cs="Times New Roman"/>
      </w:rPr>
    </w:lvl>
  </w:abstractNum>
  <w:abstractNum w:abstractNumId="11" w15:restartNumberingAfterBreak="0">
    <w:nsid w:val="680607AF"/>
    <w:multiLevelType w:val="hybridMultilevel"/>
    <w:tmpl w:val="D040A1CC"/>
    <w:lvl w:ilvl="0" w:tplc="041A000D">
      <w:start w:val="1"/>
      <w:numFmt w:val="bullet"/>
      <w:lvlText w:val=""/>
      <w:lvlJc w:val="left"/>
      <w:pPr>
        <w:ind w:left="1488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2208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928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648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4368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5088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808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528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248" w:hanging="180"/>
      </w:pPr>
      <w:rPr>
        <w:rFonts w:cs="Times New Roman"/>
      </w:rPr>
    </w:lvl>
  </w:abstractNum>
  <w:num w:numId="1" w16cid:durableId="518399933">
    <w:abstractNumId w:val="4"/>
  </w:num>
  <w:num w:numId="2" w16cid:durableId="786850149">
    <w:abstractNumId w:val="3"/>
  </w:num>
  <w:num w:numId="3" w16cid:durableId="2127383225">
    <w:abstractNumId w:val="7"/>
  </w:num>
  <w:num w:numId="4" w16cid:durableId="1754886399">
    <w:abstractNumId w:val="11"/>
  </w:num>
  <w:num w:numId="5" w16cid:durableId="66535431">
    <w:abstractNumId w:val="10"/>
  </w:num>
  <w:num w:numId="6" w16cid:durableId="711883150">
    <w:abstractNumId w:val="6"/>
  </w:num>
  <w:num w:numId="7" w16cid:durableId="1340083164">
    <w:abstractNumId w:val="2"/>
  </w:num>
  <w:num w:numId="8" w16cid:durableId="801117259">
    <w:abstractNumId w:val="8"/>
  </w:num>
  <w:num w:numId="9" w16cid:durableId="13729174">
    <w:abstractNumId w:val="5"/>
  </w:num>
  <w:num w:numId="10" w16cid:durableId="1119376036">
    <w:abstractNumId w:val="1"/>
  </w:num>
  <w:num w:numId="11" w16cid:durableId="1501113847">
    <w:abstractNumId w:val="0"/>
  </w:num>
  <w:num w:numId="12" w16cid:durableId="35835590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6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3486"/>
    <w:rsid w:val="000014C3"/>
    <w:rsid w:val="000065E7"/>
    <w:rsid w:val="00012A16"/>
    <w:rsid w:val="00014615"/>
    <w:rsid w:val="0001503D"/>
    <w:rsid w:val="000158FE"/>
    <w:rsid w:val="000164D6"/>
    <w:rsid w:val="000231BC"/>
    <w:rsid w:val="00023268"/>
    <w:rsid w:val="00025FA2"/>
    <w:rsid w:val="00025FFF"/>
    <w:rsid w:val="0003156C"/>
    <w:rsid w:val="000338CF"/>
    <w:rsid w:val="00041740"/>
    <w:rsid w:val="00043A6B"/>
    <w:rsid w:val="00046CDE"/>
    <w:rsid w:val="00050DD5"/>
    <w:rsid w:val="00054DF2"/>
    <w:rsid w:val="000559AF"/>
    <w:rsid w:val="00056EB3"/>
    <w:rsid w:val="000576FD"/>
    <w:rsid w:val="00062B0A"/>
    <w:rsid w:val="00063F06"/>
    <w:rsid w:val="00066780"/>
    <w:rsid w:val="000674C5"/>
    <w:rsid w:val="00067980"/>
    <w:rsid w:val="000714CC"/>
    <w:rsid w:val="00071A8B"/>
    <w:rsid w:val="000722EA"/>
    <w:rsid w:val="0007279C"/>
    <w:rsid w:val="000738FA"/>
    <w:rsid w:val="00074AAC"/>
    <w:rsid w:val="00075FE2"/>
    <w:rsid w:val="00082BA7"/>
    <w:rsid w:val="00090BE1"/>
    <w:rsid w:val="000964BA"/>
    <w:rsid w:val="000A03EE"/>
    <w:rsid w:val="000A2806"/>
    <w:rsid w:val="000A2DD9"/>
    <w:rsid w:val="000B2C6E"/>
    <w:rsid w:val="000B31AD"/>
    <w:rsid w:val="000B4016"/>
    <w:rsid w:val="000C0122"/>
    <w:rsid w:val="000C04A9"/>
    <w:rsid w:val="000C69AF"/>
    <w:rsid w:val="000D02B2"/>
    <w:rsid w:val="000D12AD"/>
    <w:rsid w:val="000D4B7D"/>
    <w:rsid w:val="000D5103"/>
    <w:rsid w:val="000D5FD0"/>
    <w:rsid w:val="000D77BE"/>
    <w:rsid w:val="000E31A8"/>
    <w:rsid w:val="000E3F06"/>
    <w:rsid w:val="000F16B2"/>
    <w:rsid w:val="000F39B8"/>
    <w:rsid w:val="000F3A05"/>
    <w:rsid w:val="00103524"/>
    <w:rsid w:val="00103871"/>
    <w:rsid w:val="00105398"/>
    <w:rsid w:val="00112907"/>
    <w:rsid w:val="001170A8"/>
    <w:rsid w:val="001216E5"/>
    <w:rsid w:val="00122B1E"/>
    <w:rsid w:val="0012321D"/>
    <w:rsid w:val="001263A6"/>
    <w:rsid w:val="00127D4F"/>
    <w:rsid w:val="001300D3"/>
    <w:rsid w:val="00130331"/>
    <w:rsid w:val="0013220B"/>
    <w:rsid w:val="00137740"/>
    <w:rsid w:val="00137AB1"/>
    <w:rsid w:val="001459CD"/>
    <w:rsid w:val="00147F41"/>
    <w:rsid w:val="00157B90"/>
    <w:rsid w:val="0016284E"/>
    <w:rsid w:val="00162B20"/>
    <w:rsid w:val="00165088"/>
    <w:rsid w:val="00174384"/>
    <w:rsid w:val="00182F06"/>
    <w:rsid w:val="00183E81"/>
    <w:rsid w:val="001841D7"/>
    <w:rsid w:val="0018699F"/>
    <w:rsid w:val="00186FE1"/>
    <w:rsid w:val="00195B54"/>
    <w:rsid w:val="001A3875"/>
    <w:rsid w:val="001A68CE"/>
    <w:rsid w:val="001B0129"/>
    <w:rsid w:val="001B2ED7"/>
    <w:rsid w:val="001B388B"/>
    <w:rsid w:val="001B4B1F"/>
    <w:rsid w:val="001B54AC"/>
    <w:rsid w:val="001B624B"/>
    <w:rsid w:val="001C07A9"/>
    <w:rsid w:val="001D0EC9"/>
    <w:rsid w:val="001D2334"/>
    <w:rsid w:val="001D4614"/>
    <w:rsid w:val="001D6A1C"/>
    <w:rsid w:val="001E1B7C"/>
    <w:rsid w:val="001E1F4D"/>
    <w:rsid w:val="001E2DE0"/>
    <w:rsid w:val="001E6F13"/>
    <w:rsid w:val="001E71B0"/>
    <w:rsid w:val="001F5039"/>
    <w:rsid w:val="001F5E6F"/>
    <w:rsid w:val="00200E8B"/>
    <w:rsid w:val="00204270"/>
    <w:rsid w:val="00204E2A"/>
    <w:rsid w:val="00205748"/>
    <w:rsid w:val="00211A4A"/>
    <w:rsid w:val="002122FF"/>
    <w:rsid w:val="00213E6C"/>
    <w:rsid w:val="002142E5"/>
    <w:rsid w:val="002314CC"/>
    <w:rsid w:val="00231D0D"/>
    <w:rsid w:val="00233E23"/>
    <w:rsid w:val="00234596"/>
    <w:rsid w:val="00235099"/>
    <w:rsid w:val="00242A3A"/>
    <w:rsid w:val="00244D21"/>
    <w:rsid w:val="0024519A"/>
    <w:rsid w:val="00246079"/>
    <w:rsid w:val="0024633F"/>
    <w:rsid w:val="002517A6"/>
    <w:rsid w:val="002517CD"/>
    <w:rsid w:val="00260A5F"/>
    <w:rsid w:val="00261709"/>
    <w:rsid w:val="00262333"/>
    <w:rsid w:val="0026281C"/>
    <w:rsid w:val="002745D1"/>
    <w:rsid w:val="0027480F"/>
    <w:rsid w:val="00282C46"/>
    <w:rsid w:val="00283CE8"/>
    <w:rsid w:val="002936E8"/>
    <w:rsid w:val="00293C6A"/>
    <w:rsid w:val="002A1414"/>
    <w:rsid w:val="002A49F9"/>
    <w:rsid w:val="002A5464"/>
    <w:rsid w:val="002B06F3"/>
    <w:rsid w:val="002C13DA"/>
    <w:rsid w:val="002C3480"/>
    <w:rsid w:val="002C37B5"/>
    <w:rsid w:val="002D5CBD"/>
    <w:rsid w:val="002E398B"/>
    <w:rsid w:val="002E5E65"/>
    <w:rsid w:val="002F02CD"/>
    <w:rsid w:val="002F0C15"/>
    <w:rsid w:val="002F6740"/>
    <w:rsid w:val="00304368"/>
    <w:rsid w:val="0030494A"/>
    <w:rsid w:val="00305E0E"/>
    <w:rsid w:val="00306DB0"/>
    <w:rsid w:val="003105CA"/>
    <w:rsid w:val="00312C98"/>
    <w:rsid w:val="00313A7B"/>
    <w:rsid w:val="00313FC9"/>
    <w:rsid w:val="00323BEA"/>
    <w:rsid w:val="00324AAE"/>
    <w:rsid w:val="00330F38"/>
    <w:rsid w:val="0033113D"/>
    <w:rsid w:val="003316DE"/>
    <w:rsid w:val="00332515"/>
    <w:rsid w:val="003330E4"/>
    <w:rsid w:val="003369D3"/>
    <w:rsid w:val="003429CC"/>
    <w:rsid w:val="00347D03"/>
    <w:rsid w:val="003602AD"/>
    <w:rsid w:val="00361457"/>
    <w:rsid w:val="0036299D"/>
    <w:rsid w:val="003631A4"/>
    <w:rsid w:val="003640A5"/>
    <w:rsid w:val="00372061"/>
    <w:rsid w:val="00373E46"/>
    <w:rsid w:val="003765C7"/>
    <w:rsid w:val="00381543"/>
    <w:rsid w:val="00381C69"/>
    <w:rsid w:val="00383597"/>
    <w:rsid w:val="003857FB"/>
    <w:rsid w:val="003870B1"/>
    <w:rsid w:val="00391C58"/>
    <w:rsid w:val="0039636C"/>
    <w:rsid w:val="00397CD1"/>
    <w:rsid w:val="003A0313"/>
    <w:rsid w:val="003A4A82"/>
    <w:rsid w:val="003A5496"/>
    <w:rsid w:val="003A5E0B"/>
    <w:rsid w:val="003A6C5D"/>
    <w:rsid w:val="003B0122"/>
    <w:rsid w:val="003B4507"/>
    <w:rsid w:val="003B4DE1"/>
    <w:rsid w:val="003B6C34"/>
    <w:rsid w:val="003B6F7D"/>
    <w:rsid w:val="003C042B"/>
    <w:rsid w:val="003C5E0A"/>
    <w:rsid w:val="003C6C62"/>
    <w:rsid w:val="003D13E0"/>
    <w:rsid w:val="003D37D9"/>
    <w:rsid w:val="003D6AD2"/>
    <w:rsid w:val="003E14C0"/>
    <w:rsid w:val="003E549A"/>
    <w:rsid w:val="003E6962"/>
    <w:rsid w:val="003F060A"/>
    <w:rsid w:val="003F40D1"/>
    <w:rsid w:val="003F6BCD"/>
    <w:rsid w:val="0040194B"/>
    <w:rsid w:val="00402E09"/>
    <w:rsid w:val="00410131"/>
    <w:rsid w:val="004147C7"/>
    <w:rsid w:val="00417316"/>
    <w:rsid w:val="00421341"/>
    <w:rsid w:val="004220E6"/>
    <w:rsid w:val="00422BF9"/>
    <w:rsid w:val="00423076"/>
    <w:rsid w:val="00425DF0"/>
    <w:rsid w:val="00425EA9"/>
    <w:rsid w:val="00426E74"/>
    <w:rsid w:val="00427B7F"/>
    <w:rsid w:val="004344DB"/>
    <w:rsid w:val="0043672D"/>
    <w:rsid w:val="004370FA"/>
    <w:rsid w:val="00447B5A"/>
    <w:rsid w:val="004603B1"/>
    <w:rsid w:val="00462B1D"/>
    <w:rsid w:val="00462B68"/>
    <w:rsid w:val="0046640A"/>
    <w:rsid w:val="004703A2"/>
    <w:rsid w:val="00475B93"/>
    <w:rsid w:val="00475CA6"/>
    <w:rsid w:val="00475E81"/>
    <w:rsid w:val="004774EB"/>
    <w:rsid w:val="0048027A"/>
    <w:rsid w:val="00480CD8"/>
    <w:rsid w:val="00490C50"/>
    <w:rsid w:val="00490ECA"/>
    <w:rsid w:val="00491B72"/>
    <w:rsid w:val="00497478"/>
    <w:rsid w:val="004A4E30"/>
    <w:rsid w:val="004A63BB"/>
    <w:rsid w:val="004A66D1"/>
    <w:rsid w:val="004A7DDC"/>
    <w:rsid w:val="004C07AA"/>
    <w:rsid w:val="004C340F"/>
    <w:rsid w:val="004C34CE"/>
    <w:rsid w:val="004C3630"/>
    <w:rsid w:val="004C3798"/>
    <w:rsid w:val="004C398B"/>
    <w:rsid w:val="004D0158"/>
    <w:rsid w:val="004D1F32"/>
    <w:rsid w:val="004D4B2C"/>
    <w:rsid w:val="004E007F"/>
    <w:rsid w:val="004E44C8"/>
    <w:rsid w:val="004F20CF"/>
    <w:rsid w:val="004F23BD"/>
    <w:rsid w:val="004F2AA4"/>
    <w:rsid w:val="00500500"/>
    <w:rsid w:val="00500F39"/>
    <w:rsid w:val="00501824"/>
    <w:rsid w:val="00503E50"/>
    <w:rsid w:val="005072BF"/>
    <w:rsid w:val="005078F0"/>
    <w:rsid w:val="00512ECF"/>
    <w:rsid w:val="005151E0"/>
    <w:rsid w:val="0051528E"/>
    <w:rsid w:val="0051712C"/>
    <w:rsid w:val="00521CB6"/>
    <w:rsid w:val="00523EF6"/>
    <w:rsid w:val="005300A6"/>
    <w:rsid w:val="00530E56"/>
    <w:rsid w:val="005317CD"/>
    <w:rsid w:val="00533224"/>
    <w:rsid w:val="00540261"/>
    <w:rsid w:val="005405FC"/>
    <w:rsid w:val="00541D58"/>
    <w:rsid w:val="005432BC"/>
    <w:rsid w:val="00543FC2"/>
    <w:rsid w:val="005448CB"/>
    <w:rsid w:val="00544F23"/>
    <w:rsid w:val="005451AF"/>
    <w:rsid w:val="00551F8A"/>
    <w:rsid w:val="00554020"/>
    <w:rsid w:val="0055794A"/>
    <w:rsid w:val="00557FFE"/>
    <w:rsid w:val="00562FB4"/>
    <w:rsid w:val="0056324D"/>
    <w:rsid w:val="00565086"/>
    <w:rsid w:val="0056547D"/>
    <w:rsid w:val="00576BDB"/>
    <w:rsid w:val="005829DD"/>
    <w:rsid w:val="00585694"/>
    <w:rsid w:val="00585836"/>
    <w:rsid w:val="00585F2F"/>
    <w:rsid w:val="00587945"/>
    <w:rsid w:val="00592F49"/>
    <w:rsid w:val="00595E57"/>
    <w:rsid w:val="00596242"/>
    <w:rsid w:val="00597DF2"/>
    <w:rsid w:val="005A30F2"/>
    <w:rsid w:val="005A3911"/>
    <w:rsid w:val="005A5088"/>
    <w:rsid w:val="005A69C0"/>
    <w:rsid w:val="005B1924"/>
    <w:rsid w:val="005C36B0"/>
    <w:rsid w:val="005C3D32"/>
    <w:rsid w:val="005C7DD8"/>
    <w:rsid w:val="005C7E7F"/>
    <w:rsid w:val="005D248C"/>
    <w:rsid w:val="005D75E8"/>
    <w:rsid w:val="005E09D1"/>
    <w:rsid w:val="005E0BF0"/>
    <w:rsid w:val="005E0C24"/>
    <w:rsid w:val="005E1D44"/>
    <w:rsid w:val="005E2F3B"/>
    <w:rsid w:val="005E517B"/>
    <w:rsid w:val="005F05CC"/>
    <w:rsid w:val="005F4A24"/>
    <w:rsid w:val="005F53C2"/>
    <w:rsid w:val="005F61FD"/>
    <w:rsid w:val="005F6E0D"/>
    <w:rsid w:val="00600167"/>
    <w:rsid w:val="0060235A"/>
    <w:rsid w:val="00603645"/>
    <w:rsid w:val="00612938"/>
    <w:rsid w:val="00620F86"/>
    <w:rsid w:val="00630817"/>
    <w:rsid w:val="00630E8E"/>
    <w:rsid w:val="0063175E"/>
    <w:rsid w:val="00634BFD"/>
    <w:rsid w:val="00634F54"/>
    <w:rsid w:val="006351CC"/>
    <w:rsid w:val="0063582A"/>
    <w:rsid w:val="00636ED0"/>
    <w:rsid w:val="00637D8E"/>
    <w:rsid w:val="006413E3"/>
    <w:rsid w:val="00646EFF"/>
    <w:rsid w:val="00647399"/>
    <w:rsid w:val="0065192D"/>
    <w:rsid w:val="00664545"/>
    <w:rsid w:val="00664FFD"/>
    <w:rsid w:val="006651C0"/>
    <w:rsid w:val="00665220"/>
    <w:rsid w:val="00666EB6"/>
    <w:rsid w:val="00670536"/>
    <w:rsid w:val="00675BD2"/>
    <w:rsid w:val="006776F9"/>
    <w:rsid w:val="00680471"/>
    <w:rsid w:val="00681561"/>
    <w:rsid w:val="00687FC6"/>
    <w:rsid w:val="00690B28"/>
    <w:rsid w:val="00691C93"/>
    <w:rsid w:val="00693D38"/>
    <w:rsid w:val="006A36B2"/>
    <w:rsid w:val="006A4A0C"/>
    <w:rsid w:val="006A62D1"/>
    <w:rsid w:val="006A7C95"/>
    <w:rsid w:val="006B2830"/>
    <w:rsid w:val="006B30EB"/>
    <w:rsid w:val="006B5977"/>
    <w:rsid w:val="006C05FA"/>
    <w:rsid w:val="006C1FFF"/>
    <w:rsid w:val="006D0CB9"/>
    <w:rsid w:val="006D2C6F"/>
    <w:rsid w:val="006D37C4"/>
    <w:rsid w:val="006E18F7"/>
    <w:rsid w:val="006E4A30"/>
    <w:rsid w:val="006E52DB"/>
    <w:rsid w:val="006E5D33"/>
    <w:rsid w:val="006E7838"/>
    <w:rsid w:val="006F0737"/>
    <w:rsid w:val="006F1C84"/>
    <w:rsid w:val="006F7BD4"/>
    <w:rsid w:val="006F7CF1"/>
    <w:rsid w:val="00702106"/>
    <w:rsid w:val="00702541"/>
    <w:rsid w:val="00702F12"/>
    <w:rsid w:val="00703526"/>
    <w:rsid w:val="00703D02"/>
    <w:rsid w:val="007050B6"/>
    <w:rsid w:val="00705DAA"/>
    <w:rsid w:val="00712299"/>
    <w:rsid w:val="00716EC4"/>
    <w:rsid w:val="0071744F"/>
    <w:rsid w:val="007202CD"/>
    <w:rsid w:val="00720617"/>
    <w:rsid w:val="00720A19"/>
    <w:rsid w:val="00721173"/>
    <w:rsid w:val="007216FB"/>
    <w:rsid w:val="00731C19"/>
    <w:rsid w:val="00733201"/>
    <w:rsid w:val="007351E4"/>
    <w:rsid w:val="0073521E"/>
    <w:rsid w:val="0073580C"/>
    <w:rsid w:val="007410B7"/>
    <w:rsid w:val="00744DF9"/>
    <w:rsid w:val="00745F3A"/>
    <w:rsid w:val="00752044"/>
    <w:rsid w:val="00752345"/>
    <w:rsid w:val="0075262A"/>
    <w:rsid w:val="007542F1"/>
    <w:rsid w:val="00757336"/>
    <w:rsid w:val="00757BCF"/>
    <w:rsid w:val="00766CC1"/>
    <w:rsid w:val="00767F66"/>
    <w:rsid w:val="007759C0"/>
    <w:rsid w:val="00776AF3"/>
    <w:rsid w:val="007771F7"/>
    <w:rsid w:val="00780D91"/>
    <w:rsid w:val="007811AB"/>
    <w:rsid w:val="00781321"/>
    <w:rsid w:val="007824F1"/>
    <w:rsid w:val="007827EB"/>
    <w:rsid w:val="0078287F"/>
    <w:rsid w:val="007837FD"/>
    <w:rsid w:val="0079019F"/>
    <w:rsid w:val="007904C7"/>
    <w:rsid w:val="007906DA"/>
    <w:rsid w:val="00791E2E"/>
    <w:rsid w:val="007958ED"/>
    <w:rsid w:val="007A2DD7"/>
    <w:rsid w:val="007A3D75"/>
    <w:rsid w:val="007A497F"/>
    <w:rsid w:val="007A5E8E"/>
    <w:rsid w:val="007C1166"/>
    <w:rsid w:val="007C1E0B"/>
    <w:rsid w:val="007C2282"/>
    <w:rsid w:val="007C5573"/>
    <w:rsid w:val="007C65DD"/>
    <w:rsid w:val="007C7892"/>
    <w:rsid w:val="007D028C"/>
    <w:rsid w:val="007D0D04"/>
    <w:rsid w:val="007D33C9"/>
    <w:rsid w:val="007D4176"/>
    <w:rsid w:val="007D5BDB"/>
    <w:rsid w:val="007D5EC9"/>
    <w:rsid w:val="007E0F6C"/>
    <w:rsid w:val="007E4CCC"/>
    <w:rsid w:val="007E5C82"/>
    <w:rsid w:val="007E69CA"/>
    <w:rsid w:val="007E6D83"/>
    <w:rsid w:val="007F1FF1"/>
    <w:rsid w:val="007F42A2"/>
    <w:rsid w:val="007F6493"/>
    <w:rsid w:val="0080316B"/>
    <w:rsid w:val="0080658A"/>
    <w:rsid w:val="00811BC8"/>
    <w:rsid w:val="00813336"/>
    <w:rsid w:val="00814871"/>
    <w:rsid w:val="00816706"/>
    <w:rsid w:val="00830483"/>
    <w:rsid w:val="00832BEB"/>
    <w:rsid w:val="00840EB4"/>
    <w:rsid w:val="00840FF2"/>
    <w:rsid w:val="008429E9"/>
    <w:rsid w:val="00852714"/>
    <w:rsid w:val="00856923"/>
    <w:rsid w:val="00856F7E"/>
    <w:rsid w:val="00860197"/>
    <w:rsid w:val="0086313A"/>
    <w:rsid w:val="00863547"/>
    <w:rsid w:val="00865F55"/>
    <w:rsid w:val="008702A9"/>
    <w:rsid w:val="0087652C"/>
    <w:rsid w:val="008765F5"/>
    <w:rsid w:val="008819E3"/>
    <w:rsid w:val="00881A80"/>
    <w:rsid w:val="0088302F"/>
    <w:rsid w:val="00884BB4"/>
    <w:rsid w:val="008864C0"/>
    <w:rsid w:val="00886852"/>
    <w:rsid w:val="00894F44"/>
    <w:rsid w:val="00895BA7"/>
    <w:rsid w:val="00896394"/>
    <w:rsid w:val="008964F4"/>
    <w:rsid w:val="00897CD0"/>
    <w:rsid w:val="008A28D6"/>
    <w:rsid w:val="008A3950"/>
    <w:rsid w:val="008A4EDF"/>
    <w:rsid w:val="008A6031"/>
    <w:rsid w:val="008B01B8"/>
    <w:rsid w:val="008B52F7"/>
    <w:rsid w:val="008C23CD"/>
    <w:rsid w:val="008C2F85"/>
    <w:rsid w:val="008C3E92"/>
    <w:rsid w:val="008C4B77"/>
    <w:rsid w:val="008C6836"/>
    <w:rsid w:val="008C7774"/>
    <w:rsid w:val="008D16EC"/>
    <w:rsid w:val="008D30DC"/>
    <w:rsid w:val="008D39DE"/>
    <w:rsid w:val="008D5E43"/>
    <w:rsid w:val="008D6590"/>
    <w:rsid w:val="008D66AD"/>
    <w:rsid w:val="008E005E"/>
    <w:rsid w:val="008E42D2"/>
    <w:rsid w:val="008E5CD6"/>
    <w:rsid w:val="008F0F57"/>
    <w:rsid w:val="008F1624"/>
    <w:rsid w:val="008F672E"/>
    <w:rsid w:val="00900EE6"/>
    <w:rsid w:val="00901879"/>
    <w:rsid w:val="0090405F"/>
    <w:rsid w:val="00906B08"/>
    <w:rsid w:val="00910634"/>
    <w:rsid w:val="00911279"/>
    <w:rsid w:val="00911721"/>
    <w:rsid w:val="00915B2E"/>
    <w:rsid w:val="00917516"/>
    <w:rsid w:val="00920A88"/>
    <w:rsid w:val="0092688E"/>
    <w:rsid w:val="00927990"/>
    <w:rsid w:val="0093160B"/>
    <w:rsid w:val="00931EB5"/>
    <w:rsid w:val="00933469"/>
    <w:rsid w:val="00943756"/>
    <w:rsid w:val="00943EF1"/>
    <w:rsid w:val="00944308"/>
    <w:rsid w:val="0094604E"/>
    <w:rsid w:val="00957BCA"/>
    <w:rsid w:val="009629FD"/>
    <w:rsid w:val="009677F4"/>
    <w:rsid w:val="00970F9D"/>
    <w:rsid w:val="00972263"/>
    <w:rsid w:val="009755ED"/>
    <w:rsid w:val="00980132"/>
    <w:rsid w:val="00980B38"/>
    <w:rsid w:val="00981612"/>
    <w:rsid w:val="00983054"/>
    <w:rsid w:val="00991849"/>
    <w:rsid w:val="00994936"/>
    <w:rsid w:val="00996A02"/>
    <w:rsid w:val="009A010C"/>
    <w:rsid w:val="009A0500"/>
    <w:rsid w:val="009A140E"/>
    <w:rsid w:val="009A2133"/>
    <w:rsid w:val="009A49B2"/>
    <w:rsid w:val="009B255A"/>
    <w:rsid w:val="009B2A5B"/>
    <w:rsid w:val="009B5FC4"/>
    <w:rsid w:val="009B6C84"/>
    <w:rsid w:val="009C3D7F"/>
    <w:rsid w:val="009C5DB0"/>
    <w:rsid w:val="009C7AEB"/>
    <w:rsid w:val="009D07C7"/>
    <w:rsid w:val="009D3D48"/>
    <w:rsid w:val="009D5EB7"/>
    <w:rsid w:val="009D649C"/>
    <w:rsid w:val="009E1861"/>
    <w:rsid w:val="009E6B6D"/>
    <w:rsid w:val="009E7B9D"/>
    <w:rsid w:val="009F1CDE"/>
    <w:rsid w:val="009F6AA9"/>
    <w:rsid w:val="009F7F5A"/>
    <w:rsid w:val="00A01F8A"/>
    <w:rsid w:val="00A055CD"/>
    <w:rsid w:val="00A07981"/>
    <w:rsid w:val="00A11957"/>
    <w:rsid w:val="00A13880"/>
    <w:rsid w:val="00A1574F"/>
    <w:rsid w:val="00A17E58"/>
    <w:rsid w:val="00A17EFE"/>
    <w:rsid w:val="00A17F73"/>
    <w:rsid w:val="00A23092"/>
    <w:rsid w:val="00A24144"/>
    <w:rsid w:val="00A24D34"/>
    <w:rsid w:val="00A32DC6"/>
    <w:rsid w:val="00A35629"/>
    <w:rsid w:val="00A370C4"/>
    <w:rsid w:val="00A3756E"/>
    <w:rsid w:val="00A42788"/>
    <w:rsid w:val="00A43F7A"/>
    <w:rsid w:val="00A45188"/>
    <w:rsid w:val="00A5225E"/>
    <w:rsid w:val="00A54717"/>
    <w:rsid w:val="00A556D5"/>
    <w:rsid w:val="00A56920"/>
    <w:rsid w:val="00A61FC1"/>
    <w:rsid w:val="00A62791"/>
    <w:rsid w:val="00A7056E"/>
    <w:rsid w:val="00A96667"/>
    <w:rsid w:val="00AA332A"/>
    <w:rsid w:val="00AA40C6"/>
    <w:rsid w:val="00AA468B"/>
    <w:rsid w:val="00AA485A"/>
    <w:rsid w:val="00AA4C98"/>
    <w:rsid w:val="00AA5576"/>
    <w:rsid w:val="00AA5B0F"/>
    <w:rsid w:val="00AB2AB1"/>
    <w:rsid w:val="00AB31FC"/>
    <w:rsid w:val="00AC2C42"/>
    <w:rsid w:val="00AC4ABD"/>
    <w:rsid w:val="00AC5240"/>
    <w:rsid w:val="00AC5ECC"/>
    <w:rsid w:val="00AD2D47"/>
    <w:rsid w:val="00AD328D"/>
    <w:rsid w:val="00AD46BA"/>
    <w:rsid w:val="00AD4CA7"/>
    <w:rsid w:val="00AE14D0"/>
    <w:rsid w:val="00AE2D9A"/>
    <w:rsid w:val="00AE33F0"/>
    <w:rsid w:val="00AE5800"/>
    <w:rsid w:val="00AE582A"/>
    <w:rsid w:val="00AE586D"/>
    <w:rsid w:val="00AF12EE"/>
    <w:rsid w:val="00AF168E"/>
    <w:rsid w:val="00AF3530"/>
    <w:rsid w:val="00AF3C85"/>
    <w:rsid w:val="00B06B2B"/>
    <w:rsid w:val="00B071C1"/>
    <w:rsid w:val="00B22CE6"/>
    <w:rsid w:val="00B23213"/>
    <w:rsid w:val="00B32AA5"/>
    <w:rsid w:val="00B334B9"/>
    <w:rsid w:val="00B356C2"/>
    <w:rsid w:val="00B36292"/>
    <w:rsid w:val="00B37EBB"/>
    <w:rsid w:val="00B40CAC"/>
    <w:rsid w:val="00B422A4"/>
    <w:rsid w:val="00B42C26"/>
    <w:rsid w:val="00B42E6B"/>
    <w:rsid w:val="00B43044"/>
    <w:rsid w:val="00B44C01"/>
    <w:rsid w:val="00B458BB"/>
    <w:rsid w:val="00B46AEE"/>
    <w:rsid w:val="00B51751"/>
    <w:rsid w:val="00B52467"/>
    <w:rsid w:val="00B56AEC"/>
    <w:rsid w:val="00B61400"/>
    <w:rsid w:val="00B63EC0"/>
    <w:rsid w:val="00B6491C"/>
    <w:rsid w:val="00B6501C"/>
    <w:rsid w:val="00B662E4"/>
    <w:rsid w:val="00B7048F"/>
    <w:rsid w:val="00B704DC"/>
    <w:rsid w:val="00B7148A"/>
    <w:rsid w:val="00B7276C"/>
    <w:rsid w:val="00B74C5C"/>
    <w:rsid w:val="00B769AE"/>
    <w:rsid w:val="00B777C5"/>
    <w:rsid w:val="00B77BCF"/>
    <w:rsid w:val="00B811FA"/>
    <w:rsid w:val="00B87396"/>
    <w:rsid w:val="00B9007B"/>
    <w:rsid w:val="00B9044A"/>
    <w:rsid w:val="00B915B2"/>
    <w:rsid w:val="00B9308E"/>
    <w:rsid w:val="00B95B79"/>
    <w:rsid w:val="00BA1367"/>
    <w:rsid w:val="00BA252C"/>
    <w:rsid w:val="00BA28F1"/>
    <w:rsid w:val="00BA4D7F"/>
    <w:rsid w:val="00BA5DCC"/>
    <w:rsid w:val="00BB00E1"/>
    <w:rsid w:val="00BB1862"/>
    <w:rsid w:val="00BB48C8"/>
    <w:rsid w:val="00BB5AD4"/>
    <w:rsid w:val="00BC1391"/>
    <w:rsid w:val="00BC1C72"/>
    <w:rsid w:val="00BC28F2"/>
    <w:rsid w:val="00BC2B17"/>
    <w:rsid w:val="00BC7689"/>
    <w:rsid w:val="00BD0A4C"/>
    <w:rsid w:val="00BD4E83"/>
    <w:rsid w:val="00BD7398"/>
    <w:rsid w:val="00BE41F0"/>
    <w:rsid w:val="00BE547D"/>
    <w:rsid w:val="00BF4A27"/>
    <w:rsid w:val="00BF4CA0"/>
    <w:rsid w:val="00BF5335"/>
    <w:rsid w:val="00C00845"/>
    <w:rsid w:val="00C06409"/>
    <w:rsid w:val="00C076DE"/>
    <w:rsid w:val="00C11C3D"/>
    <w:rsid w:val="00C1288C"/>
    <w:rsid w:val="00C13E72"/>
    <w:rsid w:val="00C178E5"/>
    <w:rsid w:val="00C22E3C"/>
    <w:rsid w:val="00C251C9"/>
    <w:rsid w:val="00C25560"/>
    <w:rsid w:val="00C305AB"/>
    <w:rsid w:val="00C32861"/>
    <w:rsid w:val="00C347DD"/>
    <w:rsid w:val="00C3566B"/>
    <w:rsid w:val="00C406E9"/>
    <w:rsid w:val="00C460F3"/>
    <w:rsid w:val="00C55188"/>
    <w:rsid w:val="00C573A2"/>
    <w:rsid w:val="00C61EF8"/>
    <w:rsid w:val="00C63C16"/>
    <w:rsid w:val="00C756DD"/>
    <w:rsid w:val="00C76ED6"/>
    <w:rsid w:val="00C76EDF"/>
    <w:rsid w:val="00C82DD5"/>
    <w:rsid w:val="00C83E3F"/>
    <w:rsid w:val="00C877F1"/>
    <w:rsid w:val="00C90B69"/>
    <w:rsid w:val="00C9143C"/>
    <w:rsid w:val="00C93FB9"/>
    <w:rsid w:val="00C9470A"/>
    <w:rsid w:val="00CA20EC"/>
    <w:rsid w:val="00CA2E54"/>
    <w:rsid w:val="00CA687F"/>
    <w:rsid w:val="00CA6F2C"/>
    <w:rsid w:val="00CA7C48"/>
    <w:rsid w:val="00CB2ABE"/>
    <w:rsid w:val="00CB3A0C"/>
    <w:rsid w:val="00CB40A5"/>
    <w:rsid w:val="00CB77F2"/>
    <w:rsid w:val="00CB7AE4"/>
    <w:rsid w:val="00CC2557"/>
    <w:rsid w:val="00CD04C8"/>
    <w:rsid w:val="00CD3DE1"/>
    <w:rsid w:val="00CD44B8"/>
    <w:rsid w:val="00CD4A0A"/>
    <w:rsid w:val="00CF1E2B"/>
    <w:rsid w:val="00CF284E"/>
    <w:rsid w:val="00CF4596"/>
    <w:rsid w:val="00CF6B26"/>
    <w:rsid w:val="00CF7984"/>
    <w:rsid w:val="00D04794"/>
    <w:rsid w:val="00D05A7D"/>
    <w:rsid w:val="00D060AA"/>
    <w:rsid w:val="00D0611A"/>
    <w:rsid w:val="00D1056F"/>
    <w:rsid w:val="00D10F4E"/>
    <w:rsid w:val="00D16F7B"/>
    <w:rsid w:val="00D178C0"/>
    <w:rsid w:val="00D20E65"/>
    <w:rsid w:val="00D2321F"/>
    <w:rsid w:val="00D24A8B"/>
    <w:rsid w:val="00D26595"/>
    <w:rsid w:val="00D30312"/>
    <w:rsid w:val="00D35717"/>
    <w:rsid w:val="00D371F1"/>
    <w:rsid w:val="00D37570"/>
    <w:rsid w:val="00D42638"/>
    <w:rsid w:val="00D42E34"/>
    <w:rsid w:val="00D44C12"/>
    <w:rsid w:val="00D46641"/>
    <w:rsid w:val="00D54924"/>
    <w:rsid w:val="00D6059C"/>
    <w:rsid w:val="00D629C9"/>
    <w:rsid w:val="00D64A1E"/>
    <w:rsid w:val="00D72D7D"/>
    <w:rsid w:val="00D82D4C"/>
    <w:rsid w:val="00D84601"/>
    <w:rsid w:val="00D87C1E"/>
    <w:rsid w:val="00D87ED3"/>
    <w:rsid w:val="00D90D04"/>
    <w:rsid w:val="00D91093"/>
    <w:rsid w:val="00D92BBD"/>
    <w:rsid w:val="00D93723"/>
    <w:rsid w:val="00D944A5"/>
    <w:rsid w:val="00D97543"/>
    <w:rsid w:val="00DA0CA8"/>
    <w:rsid w:val="00DA5669"/>
    <w:rsid w:val="00DB4AA8"/>
    <w:rsid w:val="00DB5B2F"/>
    <w:rsid w:val="00DC316E"/>
    <w:rsid w:val="00DC3455"/>
    <w:rsid w:val="00DC5A99"/>
    <w:rsid w:val="00DC6006"/>
    <w:rsid w:val="00DD1E95"/>
    <w:rsid w:val="00DE06D4"/>
    <w:rsid w:val="00DE27BB"/>
    <w:rsid w:val="00DE4340"/>
    <w:rsid w:val="00DE5191"/>
    <w:rsid w:val="00DE6D77"/>
    <w:rsid w:val="00DF3C89"/>
    <w:rsid w:val="00DF4CE1"/>
    <w:rsid w:val="00DF57ED"/>
    <w:rsid w:val="00DF5BBD"/>
    <w:rsid w:val="00DF64A8"/>
    <w:rsid w:val="00DF792D"/>
    <w:rsid w:val="00E01EE7"/>
    <w:rsid w:val="00E01FC8"/>
    <w:rsid w:val="00E02008"/>
    <w:rsid w:val="00E0499B"/>
    <w:rsid w:val="00E052BF"/>
    <w:rsid w:val="00E0603B"/>
    <w:rsid w:val="00E12B3E"/>
    <w:rsid w:val="00E23F76"/>
    <w:rsid w:val="00E2500F"/>
    <w:rsid w:val="00E2595E"/>
    <w:rsid w:val="00E30A08"/>
    <w:rsid w:val="00E37224"/>
    <w:rsid w:val="00E40FE5"/>
    <w:rsid w:val="00E43486"/>
    <w:rsid w:val="00E50AD9"/>
    <w:rsid w:val="00E51C28"/>
    <w:rsid w:val="00E618E5"/>
    <w:rsid w:val="00E6461B"/>
    <w:rsid w:val="00E6555B"/>
    <w:rsid w:val="00E75D3E"/>
    <w:rsid w:val="00E80648"/>
    <w:rsid w:val="00E82FD3"/>
    <w:rsid w:val="00E86177"/>
    <w:rsid w:val="00E91A7D"/>
    <w:rsid w:val="00E941D8"/>
    <w:rsid w:val="00E94ADE"/>
    <w:rsid w:val="00E95E21"/>
    <w:rsid w:val="00E969D1"/>
    <w:rsid w:val="00EA00C3"/>
    <w:rsid w:val="00EA098E"/>
    <w:rsid w:val="00EA1D47"/>
    <w:rsid w:val="00EA223C"/>
    <w:rsid w:val="00EB5F45"/>
    <w:rsid w:val="00EB6F3F"/>
    <w:rsid w:val="00EB7ADC"/>
    <w:rsid w:val="00EC0E6B"/>
    <w:rsid w:val="00EC2214"/>
    <w:rsid w:val="00EC59DF"/>
    <w:rsid w:val="00ED0733"/>
    <w:rsid w:val="00ED1BC0"/>
    <w:rsid w:val="00ED29AC"/>
    <w:rsid w:val="00ED4FC5"/>
    <w:rsid w:val="00ED5388"/>
    <w:rsid w:val="00EF013C"/>
    <w:rsid w:val="00EF299A"/>
    <w:rsid w:val="00EF43B8"/>
    <w:rsid w:val="00EF45CC"/>
    <w:rsid w:val="00EF4F4F"/>
    <w:rsid w:val="00F01C99"/>
    <w:rsid w:val="00F04DEB"/>
    <w:rsid w:val="00F0652C"/>
    <w:rsid w:val="00F07103"/>
    <w:rsid w:val="00F07473"/>
    <w:rsid w:val="00F07A58"/>
    <w:rsid w:val="00F108BB"/>
    <w:rsid w:val="00F15FB8"/>
    <w:rsid w:val="00F20200"/>
    <w:rsid w:val="00F20E6A"/>
    <w:rsid w:val="00F20FFE"/>
    <w:rsid w:val="00F215E4"/>
    <w:rsid w:val="00F24226"/>
    <w:rsid w:val="00F32598"/>
    <w:rsid w:val="00F343E7"/>
    <w:rsid w:val="00F347F6"/>
    <w:rsid w:val="00F35828"/>
    <w:rsid w:val="00F36376"/>
    <w:rsid w:val="00F373FC"/>
    <w:rsid w:val="00F37BEF"/>
    <w:rsid w:val="00F454A3"/>
    <w:rsid w:val="00F45F59"/>
    <w:rsid w:val="00F57365"/>
    <w:rsid w:val="00F65805"/>
    <w:rsid w:val="00F65BAC"/>
    <w:rsid w:val="00F67B11"/>
    <w:rsid w:val="00F7140E"/>
    <w:rsid w:val="00F77A51"/>
    <w:rsid w:val="00F8117F"/>
    <w:rsid w:val="00F82165"/>
    <w:rsid w:val="00F90794"/>
    <w:rsid w:val="00FA1FA2"/>
    <w:rsid w:val="00FA2E63"/>
    <w:rsid w:val="00FA6E48"/>
    <w:rsid w:val="00FB0E19"/>
    <w:rsid w:val="00FB436E"/>
    <w:rsid w:val="00FB6E4D"/>
    <w:rsid w:val="00FC05A7"/>
    <w:rsid w:val="00FC4BDA"/>
    <w:rsid w:val="00FC72A0"/>
    <w:rsid w:val="00FE45EC"/>
    <w:rsid w:val="00FE73E7"/>
    <w:rsid w:val="00FF1E50"/>
    <w:rsid w:val="00FF5711"/>
    <w:rsid w:val="00FF5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9"/>
    <o:shapelayout v:ext="edit">
      <o:idmap v:ext="edit" data="1"/>
    </o:shapelayout>
  </w:shapeDefaults>
  <w:decimalSymbol w:val=","/>
  <w:listSeparator w:val=";"/>
  <w14:docId w14:val="4BD8A2BB"/>
  <w15:docId w15:val="{B7255387-72CC-4B15-8662-8678B03A0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3486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4739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76E8B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semiHidden/>
    <w:rsid w:val="00E43486"/>
    <w:pPr>
      <w:spacing w:after="120"/>
      <w:ind w:left="283"/>
    </w:pPr>
    <w:rPr>
      <w:rFonts w:eastAsia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43486"/>
    <w:rPr>
      <w:rFonts w:ascii="Calibri" w:eastAsia="Times New Roman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34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3486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4A7DD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76ED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02F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2F1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02F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2F12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3369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47399"/>
    <w:rPr>
      <w:rFonts w:asciiTheme="majorHAnsi" w:eastAsiaTheme="majorEastAsia" w:hAnsiTheme="majorHAnsi" w:cstheme="majorBidi"/>
      <w:color w:val="276E8B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647399"/>
    <w:pPr>
      <w:spacing w:line="259" w:lineRule="auto"/>
      <w:outlineLvl w:val="9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Microsoft_Excel_Worksheet2.xlsx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package" Target="../embeddings/Microsoft_Excel_Worksheet3.xlsx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4.xlsx"/><Relationship Id="rId1" Type="http://schemas.openxmlformats.org/officeDocument/2006/relationships/themeOverride" Target="../theme/themeOverrid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6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package" Target="../embeddings/Microsoft_Excel_Worksheet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200" b="1" i="0" u="none" strike="noStrike" kern="1200" baseline="0">
                <a:solidFill>
                  <a:sysClr val="windowText" lastClr="000000">
                    <a:lumMod val="75000"/>
                    <a:lumOff val="25000"/>
                  </a:sysClr>
                </a:solidFill>
                <a:latin typeface="+mn-lt"/>
                <a:ea typeface="+mn-ea"/>
                <a:cs typeface="+mn-cs"/>
              </a:defRPr>
            </a:pPr>
            <a:endParaRPr lang="hr-HR" sz="1200" b="1" i="1" baseline="0">
              <a:effectLst/>
            </a:endParaRPr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200">
                <a:solidFill>
                  <a:sysClr val="windowText" lastClr="000000">
                    <a:lumMod val="75000"/>
                    <a:lumOff val="25000"/>
                  </a:sysClr>
                </a:solidFill>
              </a:defRPr>
            </a:pPr>
            <a:r>
              <a:rPr lang="hr-HR" sz="1200" b="1" i="1" baseline="0">
                <a:effectLst/>
              </a:rPr>
              <a:t>USPOREDBA PLANIRANOG I IZVRŠENOG PRORAČUNA ZA 2022.GODINU </a:t>
            </a:r>
            <a:endParaRPr lang="hr-HR" sz="1200" i="1">
              <a:effectLst/>
            </a:endParaRPr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200">
                <a:solidFill>
                  <a:sysClr val="windowText" lastClr="000000">
                    <a:lumMod val="75000"/>
                    <a:lumOff val="25000"/>
                  </a:sysClr>
                </a:solidFill>
              </a:defRPr>
            </a:pPr>
            <a:endParaRPr lang="hr-HR" sz="120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 sz="1200" b="1" i="0" u="none" strike="noStrike" kern="1200" baseline="0">
              <a:solidFill>
                <a:sysClr val="windowText" lastClr="000000">
                  <a:lumMod val="75000"/>
                  <a:lumOff val="25000"/>
                </a:sys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view3D>
      <c:rotX val="0"/>
      <c:rotY val="0"/>
      <c:depthPercent val="60"/>
      <c:rAngAx val="0"/>
      <c:perspective val="100"/>
    </c:view3D>
    <c:floor>
      <c:thickness val="0"/>
      <c:spPr>
        <a:solidFill>
          <a:schemeClr val="lt1">
            <a:lumMod val="95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Planirano 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accent1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1">
                  <a:lumMod val="75000"/>
                </a:schemeClr>
              </a:contourClr>
            </a:sp3d>
          </c:spPr>
          <c:invertIfNegative val="0"/>
          <c:dLbls>
            <c:dLbl>
              <c:idx val="0"/>
              <c:layout>
                <c:manualLayout>
                  <c:x val="-3.5472373842239772E-3"/>
                  <c:y val="1.4789198462703282E-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982-4F27-BD6F-37C4D1A101B1}"/>
                </c:ext>
              </c:extLst>
            </c:dLbl>
            <c:dLbl>
              <c:idx val="1"/>
              <c:layout>
                <c:manualLayout>
                  <c:x val="6.1991476172025776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B982-4F27-BD6F-37C4D1A101B1}"/>
                </c:ext>
              </c:extLst>
            </c:dLbl>
            <c:dLbl>
              <c:idx val="2"/>
              <c:layout>
                <c:manualLayout>
                  <c:x val="-6.4088774878304569E-3"/>
                  <c:y val="6.262732575551236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982-4F27-BD6F-37C4D1A101B1}"/>
                </c:ext>
              </c:extLst>
            </c:dLbl>
            <c:dLbl>
              <c:idx val="3"/>
              <c:layout>
                <c:manualLayout>
                  <c:x val="-5.2545842288340694E-3"/>
                  <c:y val="2.464866410402722E-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B982-4F27-BD6F-37C4D1A101B1}"/>
                </c:ext>
              </c:extLst>
            </c:dLbl>
            <c:dLbl>
              <c:idx val="4"/>
              <c:layout>
                <c:manualLayout>
                  <c:x val="-1.2048185151196966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982-4F27-BD6F-37C4D1A101B1}"/>
                </c:ext>
              </c:extLst>
            </c:dLbl>
            <c:dLbl>
              <c:idx val="5"/>
              <c:layout>
                <c:manualLayout>
                  <c:x val="-1.4909951449640746E-2"/>
                  <c:y val="-1.1477928657097379E-1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B982-4F27-BD6F-37C4D1A101B1}"/>
                </c:ext>
              </c:extLst>
            </c:dLbl>
            <c:numFmt formatCode="###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List1!$A$2:$A$7</c:f>
              <c:strCache>
                <c:ptCount val="6"/>
                <c:pt idx="0">
                  <c:v>Prihodi poslovanja</c:v>
                </c:pt>
                <c:pt idx="1">
                  <c:v>Prihodi od prodaje nefin.imovine</c:v>
                </c:pt>
                <c:pt idx="2">
                  <c:v>Rashodi poslovanja</c:v>
                </c:pt>
                <c:pt idx="3">
                  <c:v>Rashodi za nabavu nefin.imovine</c:v>
                </c:pt>
                <c:pt idx="4">
                  <c:v>Izdaci za otplate zajmova</c:v>
                </c:pt>
                <c:pt idx="5">
                  <c:v>Primici od fin.imov.i zaduživanja</c:v>
                </c:pt>
              </c:strCache>
            </c:strRef>
          </c:cat>
          <c:val>
            <c:numRef>
              <c:f>List1!$B$2:$B$7</c:f>
              <c:numCache>
                <c:formatCode>_(* #,##0.00_);_(* \(#,##0.00\);_(* "-"??_);_(@_)</c:formatCode>
                <c:ptCount val="6"/>
                <c:pt idx="0">
                  <c:v>39966282</c:v>
                </c:pt>
                <c:pt idx="1">
                  <c:v>4535000</c:v>
                </c:pt>
                <c:pt idx="2">
                  <c:v>31469814</c:v>
                </c:pt>
                <c:pt idx="3">
                  <c:v>13198655</c:v>
                </c:pt>
                <c:pt idx="4">
                  <c:v>6465505</c:v>
                </c:pt>
                <c:pt idx="5">
                  <c:v>6627287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B982-4F27-BD6F-37C4D1A101B1}"/>
            </c:ext>
          </c:extLst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Izvršeno</c:v>
                </c:pt>
              </c:strCache>
            </c:strRef>
          </c:tx>
          <c:spPr>
            <a:solidFill>
              <a:srgbClr val="75BDA7">
                <a:lumMod val="75000"/>
              </a:srgbClr>
            </a:solidFill>
            <a:ln w="9525" cap="flat" cmpd="sng" algn="ctr">
              <a:solidFill>
                <a:schemeClr val="accent1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1">
                  <a:lumMod val="75000"/>
                </a:schemeClr>
              </a:contourClr>
            </a:sp3d>
          </c:spPr>
          <c:invertIfNegative val="0"/>
          <c:dLbls>
            <c:dLbl>
              <c:idx val="0"/>
              <c:layout>
                <c:manualLayout>
                  <c:x val="1.0040216850176446E-2"/>
                  <c:y val="9.726116368808044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B982-4F27-BD6F-37C4D1A101B1}"/>
                </c:ext>
              </c:extLst>
            </c:dLbl>
            <c:dLbl>
              <c:idx val="1"/>
              <c:layout>
                <c:manualLayout>
                  <c:x val="1.084850833010461E-2"/>
                  <c:y val="-3.130380341211457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B982-4F27-BD6F-37C4D1A101B1}"/>
                </c:ext>
              </c:extLst>
            </c:dLbl>
            <c:dLbl>
              <c:idx val="2"/>
              <c:layout>
                <c:manualLayout>
                  <c:x val="5.8490497307266236E-3"/>
                  <c:y val="1.25225073114099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B982-4F27-BD6F-37C4D1A101B1}"/>
                </c:ext>
              </c:extLst>
            </c:dLbl>
            <c:dLbl>
              <c:idx val="3"/>
              <c:layout>
                <c:manualLayout>
                  <c:x val="1.5391428883661273E-3"/>
                  <c:y val="1.4789198462416332E-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B982-4F27-BD6F-37C4D1A101B1}"/>
                </c:ext>
              </c:extLst>
            </c:dLbl>
            <c:dLbl>
              <c:idx val="4"/>
              <c:layout>
                <c:manualLayout>
                  <c:x val="-1.1142361770154917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B982-4F27-BD6F-37C4D1A101B1}"/>
                </c:ext>
              </c:extLst>
            </c:dLbl>
            <c:dLbl>
              <c:idx val="5"/>
              <c:layout>
                <c:manualLayout>
                  <c:x val="-1.6232448664881098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B982-4F27-BD6F-37C4D1A101B1}"/>
                </c:ext>
              </c:extLst>
            </c:dLbl>
            <c:numFmt formatCode="###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List1!$A$2:$A$7</c:f>
              <c:strCache>
                <c:ptCount val="6"/>
                <c:pt idx="0">
                  <c:v>Prihodi poslovanja</c:v>
                </c:pt>
                <c:pt idx="1">
                  <c:v>Prihodi od prodaje nefin.imovine</c:v>
                </c:pt>
                <c:pt idx="2">
                  <c:v>Rashodi poslovanja</c:v>
                </c:pt>
                <c:pt idx="3">
                  <c:v>Rashodi za nabavu nefin.imovine</c:v>
                </c:pt>
                <c:pt idx="4">
                  <c:v>Izdaci za otplate zajmova</c:v>
                </c:pt>
                <c:pt idx="5">
                  <c:v>Primici od fin.imov.i zaduživanja</c:v>
                </c:pt>
              </c:strCache>
            </c:strRef>
          </c:cat>
          <c:val>
            <c:numRef>
              <c:f>List1!$C$2:$C$7</c:f>
              <c:numCache>
                <c:formatCode>_(* #,##0.00_);_(* \(#,##0.00\);_(* "-"??_);_(@_)</c:formatCode>
                <c:ptCount val="6"/>
                <c:pt idx="0">
                  <c:v>41042141</c:v>
                </c:pt>
                <c:pt idx="1">
                  <c:v>4875966</c:v>
                </c:pt>
                <c:pt idx="2">
                  <c:v>30747898</c:v>
                </c:pt>
                <c:pt idx="3">
                  <c:v>13212310</c:v>
                </c:pt>
                <c:pt idx="4">
                  <c:v>6468036</c:v>
                </c:pt>
                <c:pt idx="5">
                  <c:v>6581430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B982-4F27-BD6F-37C4D1A101B1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65"/>
        <c:shape val="box"/>
        <c:axId val="54274688"/>
        <c:axId val="54301056"/>
        <c:axId val="0"/>
      </c:bar3DChart>
      <c:catAx>
        <c:axId val="54274688"/>
        <c:scaling>
          <c:orientation val="minMax"/>
        </c:scaling>
        <c:delete val="0"/>
        <c:axPos val="b"/>
        <c:numFmt formatCode="###" sourceLinked="0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54301056"/>
        <c:crossesAt val="0"/>
        <c:auto val="0"/>
        <c:lblAlgn val="ctr"/>
        <c:lblOffset val="100"/>
        <c:noMultiLvlLbl val="0"/>
      </c:catAx>
      <c:valAx>
        <c:axId val="543010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54274688"/>
        <c:crosses val="autoZero"/>
        <c:crossBetween val="between"/>
        <c:dispUnits>
          <c:builtInUnit val="thousands"/>
          <c:dispUnitsLbl>
            <c:tx>
              <c:rich>
                <a:bodyPr rot="-5400000" spcFirstLastPara="1" vertOverflow="ellipsis" vert="horz" wrap="square" anchor="ctr" anchorCtr="1"/>
                <a:lstStyle/>
                <a:p>
                  <a:pPr>
                    <a:defRPr sz="900" b="1" i="0" u="none" strike="noStrike" kern="1200" baseline="0">
                      <a:solidFill>
                        <a:schemeClr val="dk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r>
                    <a:rPr lang="hr-HR"/>
                    <a:t>Tisuće</a:t>
                  </a:r>
                </a:p>
                <a:p>
                  <a:pPr>
                    <a:defRPr/>
                  </a:pPr>
                  <a:endParaRPr lang="hr-HR"/>
                </a:p>
              </c:rich>
            </c:tx>
            <c:spPr>
              <a:noFill/>
              <a:ln>
                <a:noFill/>
              </a:ln>
              <a:effectLst/>
            </c:spPr>
            <c:txPr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</c:dispUnitsLbl>
        </c:dispUnits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200" i="1"/>
            </a:pPr>
            <a:r>
              <a:rPr lang="hr-HR" sz="1200" i="1"/>
              <a:t>PLANIRANI I OSTVARENI VLASTITI I</a:t>
            </a:r>
            <a:r>
              <a:rPr lang="hr-HR" sz="1200" i="1" baseline="0"/>
              <a:t> OSTALI</a:t>
            </a:r>
            <a:r>
              <a:rPr lang="hr-HR" sz="1200" i="1"/>
              <a:t> PRIHODI USTANOVA</a:t>
            </a:r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bar"/>
        <c:grouping val="clustered"/>
        <c:varyColors val="0"/>
        <c:ser>
          <c:idx val="0"/>
          <c:order val="0"/>
          <c:tx>
            <c:strRef>
              <c:f>Sheet5!$B$1</c:f>
              <c:strCache>
                <c:ptCount val="1"/>
                <c:pt idx="0">
                  <c:v>Planirano </c:v>
                </c:pt>
              </c:strCache>
            </c:strRef>
          </c:tx>
          <c:spPr>
            <a:solidFill>
              <a:schemeClr val="accent2">
                <a:lumMod val="40000"/>
                <a:lumOff val="60000"/>
              </a:schemeClr>
            </a:solidFill>
            <a:ln>
              <a:noFill/>
            </a:ln>
            <a:scene3d>
              <a:camera prst="orthographicFront"/>
              <a:lightRig rig="threePt" dir="t"/>
            </a:scene3d>
            <a:sp3d prstMaterial="matte"/>
          </c:spPr>
          <c:invertIfNegative val="0"/>
          <c:dLbls>
            <c:dLbl>
              <c:idx val="1"/>
              <c:layout>
                <c:manualLayout>
                  <c:x val="0"/>
                  <c:y val="-4.052684903748733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719-4D8C-9EF3-3B30754C0D4F}"/>
                </c:ext>
              </c:extLst>
            </c:dLbl>
            <c:numFmt formatCode="###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Sheet5!$A$2:$A$6</c:f>
              <c:strCache>
                <c:ptCount val="5"/>
                <c:pt idx="0">
                  <c:v>Muzej</c:v>
                </c:pt>
                <c:pt idx="1">
                  <c:v>Knjižnica</c:v>
                </c:pt>
                <c:pt idx="2">
                  <c:v>Vrtić</c:v>
                </c:pt>
                <c:pt idx="3">
                  <c:v>CZK</c:v>
                </c:pt>
                <c:pt idx="4">
                  <c:v>ŠOK</c:v>
                </c:pt>
              </c:strCache>
            </c:strRef>
          </c:cat>
          <c:val>
            <c:numRef>
              <c:f>Sheet5!$B$2:$B$6</c:f>
              <c:numCache>
                <c:formatCode>General</c:formatCode>
                <c:ptCount val="5"/>
                <c:pt idx="0">
                  <c:v>299297</c:v>
                </c:pt>
                <c:pt idx="1">
                  <c:v>177079</c:v>
                </c:pt>
                <c:pt idx="2">
                  <c:v>1102095</c:v>
                </c:pt>
                <c:pt idx="3">
                  <c:v>622900</c:v>
                </c:pt>
                <c:pt idx="4">
                  <c:v>185405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719-4D8C-9EF3-3B30754C0D4F}"/>
            </c:ext>
          </c:extLst>
        </c:ser>
        <c:ser>
          <c:idx val="1"/>
          <c:order val="1"/>
          <c:tx>
            <c:strRef>
              <c:f>Sheet5!$C$1</c:f>
              <c:strCache>
                <c:ptCount val="1"/>
                <c:pt idx="0">
                  <c:v>Ostvareno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>
              <a:outerShdw blurRad="152400" dist="317500" dir="5400000" sx="90000" sy="-19000" rotWithShape="0">
                <a:prstClr val="black">
                  <a:alpha val="15000"/>
                </a:prstClr>
              </a:outerShdw>
            </a:effectLst>
            <a:scene3d>
              <a:camera prst="orthographicFront"/>
              <a:lightRig rig="threePt" dir="t"/>
            </a:scene3d>
            <a:sp3d prstMaterial="matte"/>
          </c:spPr>
          <c:invertIfNegative val="0"/>
          <c:dLbls>
            <c:dLbl>
              <c:idx val="0"/>
              <c:layout>
                <c:manualLayout>
                  <c:x val="9.3567251461988306E-3"/>
                  <c:y val="-1.215805471124619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0719-4D8C-9EF3-3B30754C0D4F}"/>
                </c:ext>
              </c:extLst>
            </c:dLbl>
            <c:dLbl>
              <c:idx val="1"/>
              <c:layout>
                <c:manualLayout>
                  <c:x val="9.3567251461988306E-3"/>
                  <c:y val="-3.1910904753927066E-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719-4D8C-9EF3-3B30754C0D4F}"/>
                </c:ext>
              </c:extLst>
            </c:dLbl>
            <c:dLbl>
              <c:idx val="2"/>
              <c:layout>
                <c:manualLayout>
                  <c:x val="1.6374084818345083E-2"/>
                  <c:y val="-1.62107396149949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0719-4D8C-9EF3-3B30754C0D4F}"/>
                </c:ext>
              </c:extLst>
            </c:dLbl>
            <c:dLbl>
              <c:idx val="3"/>
              <c:layout>
                <c:manualLayout>
                  <c:x val="1.1695722245245626E-2"/>
                  <c:y val="-1.215869292934126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0719-4D8C-9EF3-3B30754C0D4F}"/>
                </c:ext>
              </c:extLst>
            </c:dLbl>
            <c:dLbl>
              <c:idx val="4"/>
              <c:layout>
                <c:manualLayout>
                  <c:x val="7.0175438596491264E-3"/>
                  <c:y val="-4.052684903748733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0719-4D8C-9EF3-3B30754C0D4F}"/>
                </c:ext>
              </c:extLst>
            </c:dLbl>
            <c:numFmt formatCode="###" sourceLinked="0"/>
            <c:spPr>
              <a:noFill/>
              <a:scene3d>
                <a:camera prst="orthographicFront"/>
                <a:lightRig rig="threePt" dir="t"/>
              </a:scene3d>
              <a:sp3d>
                <a:bevelB prst="angle"/>
              </a:sp3d>
            </c:spPr>
            <c:txPr>
              <a:bodyPr/>
              <a:lstStyle/>
              <a:p>
                <a:pPr>
                  <a:defRPr b="1"/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Sheet5!$A$2:$A$6</c:f>
              <c:strCache>
                <c:ptCount val="5"/>
                <c:pt idx="0">
                  <c:v>Muzej</c:v>
                </c:pt>
                <c:pt idx="1">
                  <c:v>Knjižnica</c:v>
                </c:pt>
                <c:pt idx="2">
                  <c:v>Vrtić</c:v>
                </c:pt>
                <c:pt idx="3">
                  <c:v>CZK</c:v>
                </c:pt>
                <c:pt idx="4">
                  <c:v>ŠOK</c:v>
                </c:pt>
              </c:strCache>
            </c:strRef>
          </c:cat>
          <c:val>
            <c:numRef>
              <c:f>Sheet5!$C$2:$C$6</c:f>
              <c:numCache>
                <c:formatCode>General</c:formatCode>
                <c:ptCount val="5"/>
                <c:pt idx="0">
                  <c:v>305569</c:v>
                </c:pt>
                <c:pt idx="1">
                  <c:v>180652</c:v>
                </c:pt>
                <c:pt idx="2">
                  <c:v>980470</c:v>
                </c:pt>
                <c:pt idx="3">
                  <c:v>297456</c:v>
                </c:pt>
                <c:pt idx="4">
                  <c:v>187153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0719-4D8C-9EF3-3B30754C0D4F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46"/>
        <c:gapDepth val="249"/>
        <c:shape val="box"/>
        <c:axId val="56017280"/>
        <c:axId val="56018816"/>
        <c:axId val="0"/>
      </c:bar3DChart>
      <c:catAx>
        <c:axId val="56017280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b="1"/>
            </a:pPr>
            <a:endParaRPr lang="sr-Latn-RS"/>
          </a:p>
        </c:txPr>
        <c:crossAx val="56018816"/>
        <c:crosses val="autoZero"/>
        <c:auto val="1"/>
        <c:lblAlgn val="ctr"/>
        <c:lblOffset val="100"/>
        <c:noMultiLvlLbl val="0"/>
      </c:catAx>
      <c:valAx>
        <c:axId val="5601881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b="0"/>
            </a:pPr>
            <a:endParaRPr lang="sr-Latn-RS"/>
          </a:p>
        </c:txPr>
        <c:crossAx val="56017280"/>
        <c:crosses val="autoZero"/>
        <c:crossBetween val="between"/>
        <c:dispUnits>
          <c:builtInUnit val="thousands"/>
          <c:dispUnitsLbl>
            <c:tx>
              <c:rich>
                <a:bodyPr/>
                <a:lstStyle/>
                <a:p>
                  <a:pPr>
                    <a:defRPr/>
                  </a:pPr>
                  <a:r>
                    <a:rPr lang="hr-HR"/>
                    <a:t>Tisuće</a:t>
                  </a:r>
                </a:p>
              </c:rich>
            </c:tx>
          </c:dispUnitsLbl>
        </c:dispUnits>
      </c:valAx>
      <c:spPr>
        <a:ln>
          <a:gradFill>
            <a:gsLst>
              <a:gs pos="0">
                <a:schemeClr val="accent1">
                  <a:lumMod val="5000"/>
                  <a:lumOff val="95000"/>
                </a:schemeClr>
              </a:gs>
              <a:gs pos="74000">
                <a:schemeClr val="accent1">
                  <a:lumMod val="45000"/>
                  <a:lumOff val="55000"/>
                </a:schemeClr>
              </a:gs>
              <a:gs pos="83000">
                <a:schemeClr val="accent1">
                  <a:lumMod val="45000"/>
                  <a:lumOff val="55000"/>
                </a:schemeClr>
              </a:gs>
              <a:gs pos="100000">
                <a:schemeClr val="accent1">
                  <a:lumMod val="30000"/>
                  <a:lumOff val="70000"/>
                </a:schemeClr>
              </a:gs>
            </a:gsLst>
            <a:lin ang="5400000" scaled="1"/>
          </a:gradFill>
        </a:ln>
      </c:spPr>
    </c:plotArea>
    <c:legend>
      <c:legendPos val="r"/>
      <c:overlay val="0"/>
      <c:txPr>
        <a:bodyPr/>
        <a:lstStyle/>
        <a:p>
          <a:pPr>
            <a:defRPr b="1"/>
          </a:pPr>
          <a:endParaRPr lang="sr-Latn-RS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1" u="none" strike="noStrike" kern="1200" cap="all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200" i="1"/>
              <a:t>UKUPNI PRIHODI </a:t>
            </a:r>
            <a:r>
              <a:rPr lang="hr-HR" sz="1200" i="1"/>
              <a:t>i primici </a:t>
            </a:r>
            <a:r>
              <a:rPr lang="en-US" sz="1200" i="1"/>
              <a:t>PRORAČUNA</a:t>
            </a:r>
            <a:r>
              <a:rPr lang="hr-HR" sz="1200" i="1"/>
              <a:t> PO SKUPINAMA</a:t>
            </a:r>
            <a:endParaRPr lang="en-US" sz="1200" i="1"/>
          </a:p>
        </c:rich>
      </c:tx>
      <c:layout>
        <c:manualLayout>
          <c:xMode val="edge"/>
          <c:yMode val="edge"/>
          <c:x val="0.19826083350955537"/>
          <c:y val="5.10638297872340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1" u="none" strike="noStrike" kern="1200" cap="all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view3D>
      <c:rotX val="30"/>
      <c:rotY val="45"/>
      <c:depthPercent val="90"/>
      <c:rAngAx val="0"/>
      <c:perspective val="5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8.3306506118014864E-2"/>
          <c:y val="0.26710716479588986"/>
          <c:w val="0.83385954377687066"/>
          <c:h val="0.73038521455025973"/>
        </c:manualLayout>
      </c:layout>
      <c:pie3DChart>
        <c:varyColors val="1"/>
        <c:ser>
          <c:idx val="0"/>
          <c:order val="0"/>
          <c:explosion val="9"/>
          <c:dPt>
            <c:idx val="0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1-79E9-4A8D-92D7-17F61BBA0C44}"/>
              </c:ext>
            </c:extLst>
          </c:dPt>
          <c:dPt>
            <c:idx val="1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3-79E9-4A8D-92D7-17F61BBA0C44}"/>
              </c:ext>
            </c:extLst>
          </c:dPt>
          <c:dPt>
            <c:idx val="2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5-79E9-4A8D-92D7-17F61BBA0C44}"/>
              </c:ext>
            </c:extLst>
          </c:dPt>
          <c:dPt>
            <c:idx val="3"/>
            <c:bubble3D val="0"/>
            <c:spPr>
              <a:solidFill>
                <a:schemeClr val="accent6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7-79E9-4A8D-92D7-17F61BBA0C44}"/>
              </c:ext>
            </c:extLst>
          </c:dPt>
          <c:dPt>
            <c:idx val="4"/>
            <c:bubble3D val="0"/>
            <c:spPr>
              <a:solidFill>
                <a:schemeClr val="accent5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9-79E9-4A8D-92D7-17F61BBA0C44}"/>
              </c:ext>
            </c:extLst>
          </c:dPt>
          <c:dPt>
            <c:idx val="5"/>
            <c:bubble3D val="0"/>
            <c:spPr>
              <a:solidFill>
                <a:schemeClr val="accent4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B-79E9-4A8D-92D7-17F61BBA0C44}"/>
              </c:ext>
            </c:extLst>
          </c:dPt>
          <c:dPt>
            <c:idx val="6"/>
            <c:bubble3D val="0"/>
            <c:spPr>
              <a:solidFill>
                <a:schemeClr val="accent6">
                  <a:lumMod val="80000"/>
                  <a:lumOff val="2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D-79E9-4A8D-92D7-17F61BBA0C44}"/>
              </c:ext>
            </c:extLst>
          </c:dPt>
          <c:dPt>
            <c:idx val="7"/>
            <c:bubble3D val="0"/>
            <c:spPr>
              <a:solidFill>
                <a:schemeClr val="accent5">
                  <a:lumMod val="80000"/>
                  <a:lumOff val="2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F-79E9-4A8D-92D7-17F61BBA0C44}"/>
              </c:ext>
            </c:extLst>
          </c:dPt>
          <c:dLbls>
            <c:dLbl>
              <c:idx val="0"/>
              <c:layout>
                <c:manualLayout>
                  <c:x val="-8.6621504714145365E-4"/>
                  <c:y val="0.11579555775321877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spc="0" baseline="0">
                      <a:solidFill>
                        <a:schemeClr val="accent6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9E9-4A8D-92D7-17F61BBA0C44}"/>
                </c:ext>
              </c:extLst>
            </c:dLbl>
            <c:dLbl>
              <c:idx val="1"/>
              <c:layout>
                <c:manualLayout>
                  <c:x val="1.3252691239681908E-2"/>
                  <c:y val="-6.0461159319448992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spc="0" baseline="0">
                      <a:solidFill>
                        <a:schemeClr val="accent5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79E9-4A8D-92D7-17F61BBA0C44}"/>
                </c:ext>
              </c:extLst>
            </c:dLbl>
            <c:dLbl>
              <c:idx val="2"/>
              <c:layout>
                <c:manualLayout>
                  <c:x val="6.6814340004932749E-4"/>
                  <c:y val="6.0931703545453735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spc="0" baseline="0">
                      <a:solidFill>
                        <a:schemeClr val="accent4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79E9-4A8D-92D7-17F61BBA0C44}"/>
                </c:ext>
              </c:extLst>
            </c:dLbl>
            <c:dLbl>
              <c:idx val="3"/>
              <c:layout>
                <c:manualLayout>
                  <c:x val="1.1501812655971952E-2"/>
                  <c:y val="3.2231179478478103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spc="0" baseline="0">
                      <a:solidFill>
                        <a:schemeClr val="accent6">
                          <a:lumMod val="6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79E9-4A8D-92D7-17F61BBA0C44}"/>
                </c:ext>
              </c:extLst>
            </c:dLbl>
            <c:dLbl>
              <c:idx val="4"/>
              <c:layout>
                <c:manualLayout>
                  <c:x val="-9.7209718335260417E-2"/>
                  <c:y val="-5.2018660486352663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spc="0" baseline="0">
                      <a:solidFill>
                        <a:schemeClr val="accent5">
                          <a:lumMod val="6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79E9-4A8D-92D7-17F61BBA0C44}"/>
                </c:ext>
              </c:extLst>
            </c:dLbl>
            <c:dLbl>
              <c:idx val="5"/>
              <c:layout>
                <c:manualLayout>
                  <c:x val="5.9047336557642556E-2"/>
                  <c:y val="-5.7842108916465497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spc="0" baseline="0">
                      <a:solidFill>
                        <a:schemeClr val="accent4">
                          <a:lumMod val="6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79E9-4A8D-92D7-17F61BBA0C44}"/>
                </c:ext>
              </c:extLst>
            </c:dLbl>
            <c:dLbl>
              <c:idx val="6"/>
              <c:layout>
                <c:manualLayout>
                  <c:x val="0.13018088768428226"/>
                  <c:y val="3.6142882484054045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spc="0" baseline="0">
                      <a:solidFill>
                        <a:schemeClr val="accent6">
                          <a:lumMod val="80000"/>
                          <a:lumOff val="2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79E9-4A8D-92D7-17F61BBA0C44}"/>
                </c:ext>
              </c:extLst>
            </c:dLbl>
            <c:dLbl>
              <c:idx val="7"/>
              <c:layout>
                <c:manualLayout>
                  <c:x val="-3.1232678991489668E-2"/>
                  <c:y val="2.1426395390987129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900" b="1" i="0" u="none" strike="noStrike" kern="1200" spc="0" baseline="0">
                        <a:solidFill>
                          <a:schemeClr val="accent6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FE532C4F-45E3-4309-B377-BBDC21A7FCAD}" type="CATEGORYNAME">
                      <a:rPr lang="en-US"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</a:rPr>
                      <a:pPr>
                        <a:defRPr sz="900">
                          <a:solidFill>
                            <a:schemeClr val="accent6"/>
                          </a:solidFill>
                        </a:defRPr>
                      </a:pPr>
                      <a:t>[CATEGORY NAME]</a:t>
                    </a:fld>
                    <a:r>
                      <a:rPr lang="en-US" baseline="0"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</a:rPr>
                      <a:t>
</a:t>
                    </a:r>
                    <a:fld id="{3ECC78A9-B298-430A-9C07-676EDD4DD336}" type="PERCENTAGE">
                      <a:rPr lang="en-US" baseline="0"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</a:rPr>
                      <a:pPr>
                        <a:defRPr sz="900">
                          <a:solidFill>
                            <a:schemeClr val="accent6"/>
                          </a:solidFill>
                        </a:defRPr>
                      </a:pPr>
                      <a:t>[PERCENTAGE]</a:t>
                    </a:fld>
                    <a:endParaRPr lang="en-US" baseline="0">
                      <a:solidFill>
                        <a:schemeClr val="accent5">
                          <a:lumMod val="60000"/>
                          <a:lumOff val="40000"/>
                        </a:schemeClr>
                      </a:solidFill>
                    </a:endParaRP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spc="0" baseline="0">
                      <a:solidFill>
                        <a:schemeClr val="accent6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F-79E9-4A8D-92D7-17F61BBA0C4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spc="0" baseline="0">
                    <a:solidFill>
                      <a:schemeClr val="accent6"/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Sheet3!$A$1:$A$8</c:f>
              <c:strCache>
                <c:ptCount val="8"/>
                <c:pt idx="0">
                  <c:v>Prihodi od poreza</c:v>
                </c:pt>
                <c:pt idx="1">
                  <c:v>Pomoći</c:v>
                </c:pt>
                <c:pt idx="2">
                  <c:v>Prihodi od imovine</c:v>
                </c:pt>
                <c:pt idx="3">
                  <c:v>Prihodi od pristojbi i naknada</c:v>
                </c:pt>
                <c:pt idx="4">
                  <c:v>Prihodi od prodaje, usluga i donacija</c:v>
                </c:pt>
                <c:pt idx="5">
                  <c:v>Kazne i ostali prihodi</c:v>
                </c:pt>
                <c:pt idx="6">
                  <c:v>Prihodi od prodaje nefin.imovine</c:v>
                </c:pt>
                <c:pt idx="7">
                  <c:v>Primici od zaduživanja</c:v>
                </c:pt>
              </c:strCache>
            </c:strRef>
          </c:cat>
          <c:val>
            <c:numRef>
              <c:f>Sheet3!$B$1:$B$8</c:f>
              <c:numCache>
                <c:formatCode>General</c:formatCode>
                <c:ptCount val="8"/>
                <c:pt idx="0">
                  <c:v>18549042</c:v>
                </c:pt>
                <c:pt idx="1">
                  <c:v>8576150</c:v>
                </c:pt>
                <c:pt idx="2">
                  <c:v>5865844</c:v>
                </c:pt>
                <c:pt idx="3">
                  <c:v>6945779</c:v>
                </c:pt>
                <c:pt idx="4">
                  <c:v>893896</c:v>
                </c:pt>
                <c:pt idx="5">
                  <c:v>211430</c:v>
                </c:pt>
                <c:pt idx="6">
                  <c:v>4875966</c:v>
                </c:pt>
                <c:pt idx="7">
                  <c:v>6581430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0-79E9-4A8D-92D7-17F61BBA0C44}"/>
            </c:ext>
          </c:extLst>
        </c:ser>
        <c:dLbls>
          <c:dLblPos val="out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zero"/>
    <c:showDLblsOverMax val="0"/>
  </c:chart>
  <c:spPr>
    <a:solidFill>
      <a:schemeClr val="bg1"/>
    </a:solidFill>
    <a:ln w="9525" cap="flat" cmpd="sng" algn="ctr">
      <a:noFill/>
      <a:round/>
    </a:ln>
    <a:effectLst>
      <a:softEdge rad="0"/>
    </a:effectLst>
    <a:scene3d>
      <a:camera prst="orthographicFront"/>
      <a:lightRig rig="threePt" dir="t"/>
    </a:scene3d>
    <a:sp3d>
      <a:bevelT w="0" h="82550"/>
    </a:sp3d>
  </c:spPr>
  <c:txPr>
    <a:bodyPr/>
    <a:lstStyle/>
    <a:p>
      <a:pPr>
        <a:defRPr/>
      </a:pPr>
      <a:endParaRPr lang="sr-Latn-RS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1" u="none" strike="noStrike" kern="1200" cap="all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200" i="1"/>
              <a:t>UKUPNI RASHODI I IZDACI PRORAČUNA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1" u="none" strike="noStrike" kern="1200" cap="all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7.8910248965919472E-2"/>
          <c:y val="0.17442304198848652"/>
          <c:w val="0.82987180777255121"/>
          <c:h val="0.73914118730385436"/>
        </c:manualLayout>
      </c:layout>
      <c:pie3DChart>
        <c:varyColors val="1"/>
        <c:ser>
          <c:idx val="0"/>
          <c:order val="0"/>
          <c:spPr>
            <a:scene3d>
              <a:camera prst="orthographicFront"/>
              <a:lightRig rig="threePt" dir="t"/>
            </a:scene3d>
            <a:sp3d>
              <a:bevelT w="127000" h="127000"/>
              <a:bevelB w="127000" h="127000" prst="coolSlant"/>
            </a:sp3d>
          </c:spPr>
          <c:explosion val="10"/>
          <c:dPt>
            <c:idx val="0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 prst="coolSlant"/>
              </a:sp3d>
            </c:spPr>
            <c:extLst>
              <c:ext xmlns:c16="http://schemas.microsoft.com/office/drawing/2014/chart" uri="{C3380CC4-5D6E-409C-BE32-E72D297353CC}">
                <c16:uniqueId val="{00000001-AF72-4CB6-89AD-D9A45E87F066}"/>
              </c:ext>
            </c:extLst>
          </c:dPt>
          <c:dPt>
            <c:idx val="1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 prst="coolSlant"/>
              </a:sp3d>
            </c:spPr>
            <c:extLst>
              <c:ext xmlns:c16="http://schemas.microsoft.com/office/drawing/2014/chart" uri="{C3380CC4-5D6E-409C-BE32-E72D297353CC}">
                <c16:uniqueId val="{00000003-AF72-4CB6-89AD-D9A45E87F066}"/>
              </c:ext>
            </c:extLst>
          </c:dPt>
          <c:dPt>
            <c:idx val="2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 prst="coolSlant"/>
              </a:sp3d>
            </c:spPr>
            <c:extLst>
              <c:ext xmlns:c16="http://schemas.microsoft.com/office/drawing/2014/chart" uri="{C3380CC4-5D6E-409C-BE32-E72D297353CC}">
                <c16:uniqueId val="{00000005-AF72-4CB6-89AD-D9A45E87F066}"/>
              </c:ext>
            </c:extLst>
          </c:dPt>
          <c:dPt>
            <c:idx val="3"/>
            <c:bubble3D val="0"/>
            <c:spPr>
              <a:solidFill>
                <a:schemeClr val="accent6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 prst="coolSlant"/>
              </a:sp3d>
            </c:spPr>
            <c:extLst>
              <c:ext xmlns:c16="http://schemas.microsoft.com/office/drawing/2014/chart" uri="{C3380CC4-5D6E-409C-BE32-E72D297353CC}">
                <c16:uniqueId val="{00000007-AF72-4CB6-89AD-D9A45E87F066}"/>
              </c:ext>
            </c:extLst>
          </c:dPt>
          <c:dPt>
            <c:idx val="4"/>
            <c:bubble3D val="0"/>
            <c:spPr>
              <a:solidFill>
                <a:schemeClr val="accent5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 prst="coolSlant"/>
              </a:sp3d>
            </c:spPr>
            <c:extLst>
              <c:ext xmlns:c16="http://schemas.microsoft.com/office/drawing/2014/chart" uri="{C3380CC4-5D6E-409C-BE32-E72D297353CC}">
                <c16:uniqueId val="{00000009-AF72-4CB6-89AD-D9A45E87F066}"/>
              </c:ext>
            </c:extLst>
          </c:dPt>
          <c:dPt>
            <c:idx val="5"/>
            <c:bubble3D val="0"/>
            <c:spPr>
              <a:solidFill>
                <a:schemeClr val="accent4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 prst="coolSlant"/>
              </a:sp3d>
            </c:spPr>
            <c:extLst>
              <c:ext xmlns:c16="http://schemas.microsoft.com/office/drawing/2014/chart" uri="{C3380CC4-5D6E-409C-BE32-E72D297353CC}">
                <c16:uniqueId val="{0000000B-AF72-4CB6-89AD-D9A45E87F066}"/>
              </c:ext>
            </c:extLst>
          </c:dPt>
          <c:dPt>
            <c:idx val="6"/>
            <c:bubble3D val="0"/>
            <c:spPr>
              <a:solidFill>
                <a:schemeClr val="accent6">
                  <a:lumMod val="80000"/>
                  <a:lumOff val="2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 prst="coolSlant"/>
              </a:sp3d>
            </c:spPr>
            <c:extLst>
              <c:ext xmlns:c16="http://schemas.microsoft.com/office/drawing/2014/chart" uri="{C3380CC4-5D6E-409C-BE32-E72D297353CC}">
                <c16:uniqueId val="{0000000D-AF72-4CB6-89AD-D9A45E87F066}"/>
              </c:ext>
            </c:extLst>
          </c:dPt>
          <c:dPt>
            <c:idx val="7"/>
            <c:bubble3D val="0"/>
            <c:spPr>
              <a:solidFill>
                <a:schemeClr val="accent5">
                  <a:lumMod val="80000"/>
                  <a:lumOff val="2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 prst="coolSlant"/>
              </a:sp3d>
            </c:spPr>
            <c:extLst>
              <c:ext xmlns:c16="http://schemas.microsoft.com/office/drawing/2014/chart" uri="{C3380CC4-5D6E-409C-BE32-E72D297353CC}">
                <c16:uniqueId val="{0000000F-AF72-4CB6-89AD-D9A45E87F066}"/>
              </c:ext>
            </c:extLst>
          </c:dPt>
          <c:dPt>
            <c:idx val="8"/>
            <c:bubble3D val="0"/>
            <c:spPr>
              <a:solidFill>
                <a:schemeClr val="accent4">
                  <a:lumMod val="80000"/>
                  <a:lumOff val="2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 prst="coolSlant"/>
              </a:sp3d>
            </c:spPr>
            <c:extLst>
              <c:ext xmlns:c16="http://schemas.microsoft.com/office/drawing/2014/chart" uri="{C3380CC4-5D6E-409C-BE32-E72D297353CC}">
                <c16:uniqueId val="{00000011-AF72-4CB6-89AD-D9A45E87F066}"/>
              </c:ext>
            </c:extLst>
          </c:dPt>
          <c:dLbls>
            <c:dLbl>
              <c:idx val="0"/>
              <c:layout>
                <c:manualLayout>
                  <c:x val="-2.0512823826016368E-3"/>
                  <c:y val="3.5003977724741446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spc="0" baseline="0">
                      <a:solidFill>
                        <a:schemeClr val="accent6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F72-4CB6-89AD-D9A45E87F066}"/>
                </c:ext>
              </c:extLst>
            </c:dLbl>
            <c:dLbl>
              <c:idx val="1"/>
              <c:layout>
                <c:manualLayout>
                  <c:x val="0"/>
                  <c:y val="1.64075194657947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spc="0" baseline="0">
                      <a:solidFill>
                        <a:schemeClr val="accent5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F72-4CB6-89AD-D9A45E87F066}"/>
                </c:ext>
              </c:extLst>
            </c:dLbl>
            <c:dLbl>
              <c:idx val="2"/>
              <c:layout>
                <c:manualLayout>
                  <c:x val="8.1207871225781617E-2"/>
                  <c:y val="-5.551976647310506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spc="0" baseline="0">
                      <a:solidFill>
                        <a:schemeClr val="accent4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AF72-4CB6-89AD-D9A45E87F066}"/>
                </c:ext>
              </c:extLst>
            </c:dLbl>
            <c:dLbl>
              <c:idx val="3"/>
              <c:layout>
                <c:manualLayout>
                  <c:x val="6.5867849208876186E-2"/>
                  <c:y val="-5.2531023120917734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spc="0" baseline="0">
                      <a:solidFill>
                        <a:schemeClr val="accent6">
                          <a:lumMod val="6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AF72-4CB6-89AD-D9A45E87F066}"/>
                </c:ext>
              </c:extLst>
            </c:dLbl>
            <c:dLbl>
              <c:idx val="4"/>
              <c:layout>
                <c:manualLayout>
                  <c:x val="-1.0276117145345062E-2"/>
                  <c:y val="-5.5983813479162361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spc="0" baseline="0">
                      <a:solidFill>
                        <a:schemeClr val="accent5">
                          <a:lumMod val="6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AF72-4CB6-89AD-D9A45E87F066}"/>
                </c:ext>
              </c:extLst>
            </c:dLbl>
            <c:dLbl>
              <c:idx val="5"/>
              <c:layout>
                <c:manualLayout>
                  <c:x val="-6.807737824791088E-2"/>
                  <c:y val="-1.2431548681713115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spc="0" baseline="0">
                      <a:solidFill>
                        <a:schemeClr val="accent4">
                          <a:lumMod val="6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AF72-4CB6-89AD-D9A45E87F066}"/>
                </c:ext>
              </c:extLst>
            </c:dLbl>
            <c:dLbl>
              <c:idx val="6"/>
              <c:layout>
                <c:manualLayout>
                  <c:x val="-6.2131243631131615E-3"/>
                  <c:y val="-3.585414591672461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spc="0" baseline="0">
                      <a:solidFill>
                        <a:schemeClr val="accent6">
                          <a:lumMod val="80000"/>
                          <a:lumOff val="2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AF72-4CB6-89AD-D9A45E87F066}"/>
                </c:ext>
              </c:extLst>
            </c:dLbl>
            <c:dLbl>
              <c:idx val="7"/>
              <c:layout>
                <c:manualLayout>
                  <c:x val="2.0070263689927505E-2"/>
                  <c:y val="-0.21587932773319804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spc="0" baseline="0">
                      <a:solidFill>
                        <a:schemeClr val="accent5">
                          <a:lumMod val="80000"/>
                          <a:lumOff val="2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AF72-4CB6-89AD-D9A45E87F066}"/>
                </c:ext>
              </c:extLst>
            </c:dLbl>
            <c:dLbl>
              <c:idx val="8"/>
              <c:layout>
                <c:manualLayout>
                  <c:x val="0.10296096958788122"/>
                  <c:y val="2.6656644053144909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spc="0" baseline="0">
                      <a:solidFill>
                        <a:schemeClr val="accent4">
                          <a:lumMod val="80000"/>
                          <a:lumOff val="2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3226722745987943"/>
                      <c:h val="0.11441539974567619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1-AF72-4CB6-89AD-D9A45E87F06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spc="0" baseline="0">
                    <a:solidFill>
                      <a:schemeClr val="accent1"/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Sheet2!$A$1:$A$9</c:f>
              <c:strCache>
                <c:ptCount val="9"/>
                <c:pt idx="0">
                  <c:v>Rashodi za zaposlene</c:v>
                </c:pt>
                <c:pt idx="1">
                  <c:v>Materijalni rashodi</c:v>
                </c:pt>
                <c:pt idx="2">
                  <c:v>Financijski rashodi</c:v>
                </c:pt>
                <c:pt idx="3">
                  <c:v>Subvencije</c:v>
                </c:pt>
                <c:pt idx="4">
                  <c:v>Pomoći</c:v>
                </c:pt>
                <c:pt idx="5">
                  <c:v>Naknade građanima i kućanstvima</c:v>
                </c:pt>
                <c:pt idx="6">
                  <c:v>Ostali rashodi i donacije</c:v>
                </c:pt>
                <c:pt idx="7">
                  <c:v>Rashodi za nabavu nefinanc.imovine</c:v>
                </c:pt>
                <c:pt idx="8">
                  <c:v>Izdaci za otplate zajmova</c:v>
                </c:pt>
              </c:strCache>
            </c:strRef>
          </c:cat>
          <c:val>
            <c:numRef>
              <c:f>Sheet2!$B$1:$B$9</c:f>
              <c:numCache>
                <c:formatCode>General</c:formatCode>
                <c:ptCount val="9"/>
                <c:pt idx="0">
                  <c:v>9820610</c:v>
                </c:pt>
                <c:pt idx="1">
                  <c:v>13748060</c:v>
                </c:pt>
                <c:pt idx="2">
                  <c:v>385272</c:v>
                </c:pt>
                <c:pt idx="3">
                  <c:v>63513</c:v>
                </c:pt>
                <c:pt idx="4">
                  <c:v>682000</c:v>
                </c:pt>
                <c:pt idx="5">
                  <c:v>1204548</c:v>
                </c:pt>
                <c:pt idx="6">
                  <c:v>4843895</c:v>
                </c:pt>
                <c:pt idx="7">
                  <c:v>13212310</c:v>
                </c:pt>
                <c:pt idx="8">
                  <c:v>6468036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2-AF72-4CB6-89AD-D9A45E87F066}"/>
            </c:ext>
          </c:extLst>
        </c:ser>
        <c:dLbls>
          <c:dLblPos val="out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zero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sr-Latn-RS"/>
    </a:p>
  </c:txPr>
  <c:externalData r:id="rId4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1" u="none" strike="noStrike" kern="1200" cap="all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200" i="1"/>
              <a:t>RASHODI I IZDACI PO KORISNICIMA</a:t>
            </a:r>
            <a:r>
              <a:rPr lang="hr-HR" sz="1200" i="1"/>
              <a:t> PRORAČUNA</a:t>
            </a:r>
            <a:endParaRPr lang="en-US" sz="1200" i="1"/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30"/>
      <c:rotY val="179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9.7853535353535359E-2"/>
          <c:y val="0.19730775550389429"/>
          <c:w val="0.81944444444444442"/>
          <c:h val="0.69610314452626221"/>
        </c:manualLayout>
      </c:layout>
      <c:pie3DChart>
        <c:varyColors val="1"/>
        <c:ser>
          <c:idx val="0"/>
          <c:order val="0"/>
          <c:explosion val="19"/>
          <c:dPt>
            <c:idx val="0"/>
            <c:bubble3D val="0"/>
            <c:spPr>
              <a:solidFill>
                <a:schemeClr val="accent1">
                  <a:lumMod val="60000"/>
                  <a:lumOff val="4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1-6D52-4D0D-98E5-2E619E84E5A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3-6D52-4D0D-98E5-2E619E84E5AC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5-6D52-4D0D-98E5-2E619E84E5AC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7-6D52-4D0D-98E5-2E619E84E5AC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9-6D52-4D0D-98E5-2E619E84E5AC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B-6D52-4D0D-98E5-2E619E84E5AC}"/>
              </c:ext>
            </c:extLst>
          </c:dPt>
          <c:dLbls>
            <c:dLbl>
              <c:idx val="0"/>
              <c:layout>
                <c:manualLayout>
                  <c:x val="-6.3131313131313135E-2"/>
                  <c:y val="8.7995000748963825E-2"/>
                </c:manualLayout>
              </c:layout>
              <c:tx>
                <c:rich>
                  <a:bodyPr/>
                  <a:lstStyle/>
                  <a:p>
                    <a:fld id="{7C04E21A-23AA-4339-9793-E76379B64FB3}" type="CATEGORYNAME">
                      <a:rPr lang="en-US">
                        <a:solidFill>
                          <a:schemeClr val="accent1">
                            <a:lumMod val="75000"/>
                          </a:schemeClr>
                        </a:solidFill>
                      </a:rPr>
                      <a:pPr/>
                      <a:t>[CATEGORY NAME]</a:t>
                    </a:fld>
                    <a:r>
                      <a:rPr lang="en-US" baseline="0"/>
                      <a:t>
</a:t>
                    </a:r>
                    <a:fld id="{CDA3C718-5F29-4BC1-88AC-32A0DE5E9C6A}" type="PERCENTAGE">
                      <a:rPr lang="en-US" baseline="0">
                        <a:solidFill>
                          <a:schemeClr val="accent1">
                            <a:lumMod val="75000"/>
                          </a:schemeClr>
                        </a:solidFill>
                      </a:rPr>
                      <a:pPr/>
                      <a:t>[PERCENTAGE]</a:t>
                    </a:fld>
                    <a:endParaRPr lang="en-US" baseline="0"/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6D52-4D0D-98E5-2E619E84E5AC}"/>
                </c:ext>
              </c:extLst>
            </c:dLbl>
            <c:dLbl>
              <c:idx val="1"/>
              <c:layout>
                <c:manualLayout>
                  <c:x val="-1.5151515151515058E-2"/>
                  <c:y val="-0.13038910732643055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6D52-4D0D-98E5-2E619E84E5AC}"/>
                </c:ext>
              </c:extLst>
            </c:dLbl>
            <c:dLbl>
              <c:idx val="2"/>
              <c:layout>
                <c:manualLayout>
                  <c:x val="-1.2626262626262626E-2"/>
                  <c:y val="-5.4679308208181586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3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6D52-4D0D-98E5-2E619E84E5AC}"/>
                </c:ext>
              </c:extLst>
            </c:dLbl>
            <c:dLbl>
              <c:idx val="3"/>
              <c:layout>
                <c:manualLayout>
                  <c:x val="1.0101010101010102E-2"/>
                  <c:y val="-3.7759654539611685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4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6D52-4D0D-98E5-2E619E84E5AC}"/>
                </c:ext>
              </c:extLst>
            </c:dLbl>
            <c:dLbl>
              <c:idx val="4"/>
              <c:layout>
                <c:manualLayout>
                  <c:x val="0"/>
                  <c:y val="-8.3804762618060781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5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6D52-4D0D-98E5-2E619E84E5AC}"/>
                </c:ext>
              </c:extLst>
            </c:dLbl>
            <c:dLbl>
              <c:idx val="5"/>
              <c:layout>
                <c:manualLayout>
                  <c:x val="-5.0505050505050509E-3"/>
                  <c:y val="-1.2618300709009555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6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6D52-4D0D-98E5-2E619E84E5A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spc="0" baseline="0">
                    <a:solidFill>
                      <a:schemeClr val="accent1"/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Sheet4!$A$2:$A$7</c:f>
              <c:strCache>
                <c:ptCount val="6"/>
                <c:pt idx="0">
                  <c:v>Grad</c:v>
                </c:pt>
                <c:pt idx="1">
                  <c:v>Muzej</c:v>
                </c:pt>
                <c:pt idx="2">
                  <c:v>Knjižnica</c:v>
                </c:pt>
                <c:pt idx="3">
                  <c:v>Vrtić</c:v>
                </c:pt>
                <c:pt idx="4">
                  <c:v>CZK</c:v>
                </c:pt>
                <c:pt idx="5">
                  <c:v>ŠOK</c:v>
                </c:pt>
              </c:strCache>
            </c:strRef>
          </c:cat>
          <c:val>
            <c:numRef>
              <c:f>Sheet4!$B$2:$B$7</c:f>
              <c:numCache>
                <c:formatCode>General</c:formatCode>
                <c:ptCount val="6"/>
                <c:pt idx="0">
                  <c:v>33128336</c:v>
                </c:pt>
                <c:pt idx="1">
                  <c:v>1307784</c:v>
                </c:pt>
                <c:pt idx="2">
                  <c:v>1161877</c:v>
                </c:pt>
                <c:pt idx="3">
                  <c:v>4555602</c:v>
                </c:pt>
                <c:pt idx="4">
                  <c:v>1226392</c:v>
                </c:pt>
                <c:pt idx="5">
                  <c:v>2580217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6D52-4D0D-98E5-2E619E84E5AC}"/>
            </c:ext>
          </c:extLst>
        </c:ser>
        <c:dLbls>
          <c:dLblPos val="outEnd"/>
          <c:showLegendKey val="0"/>
          <c:showVal val="0"/>
          <c:showCatName val="1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zero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sr-Latn-RS"/>
    </a:p>
  </c:txPr>
  <c:externalData r:id="rId2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 b="1" i="1"/>
              <a:t>USPOREDBA</a:t>
            </a:r>
            <a:r>
              <a:rPr lang="hr-HR" b="1" i="1" baseline="0"/>
              <a:t> IZVRŠENJA PRORAČUNA PO GODINAMA</a:t>
            </a:r>
            <a:endParaRPr lang="hr-HR" b="1" i="1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Sheet9!$B$1</c:f>
              <c:strCache>
                <c:ptCount val="1"/>
                <c:pt idx="0">
                  <c:v>2017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  <a:ln>
              <a:solidFill>
                <a:schemeClr val="accent6">
                  <a:lumMod val="75000"/>
                  <a:alpha val="99000"/>
                </a:schemeClr>
              </a:solidFill>
            </a:ln>
            <a:effectLst/>
            <a:scene3d>
              <a:camera prst="orthographicFront"/>
              <a:lightRig rig="threePt" dir="t"/>
            </a:scene3d>
            <a:sp3d>
              <a:bevelT w="50800"/>
            </a:sp3d>
          </c:spPr>
          <c:invertIfNegative val="0"/>
          <c:cat>
            <c:strRef>
              <c:f>Sheet9!$A$2:$A$7</c:f>
              <c:strCache>
                <c:ptCount val="6"/>
                <c:pt idx="0">
                  <c:v>Prihodi poslovanja</c:v>
                </c:pt>
                <c:pt idx="1">
                  <c:v>Prihodi od prodaje nefin.imovine</c:v>
                </c:pt>
                <c:pt idx="2">
                  <c:v>Rashodi poslovanja</c:v>
                </c:pt>
                <c:pt idx="3">
                  <c:v>Rashodi za nabavu nefin.imovine</c:v>
                </c:pt>
                <c:pt idx="4">
                  <c:v>Izdaci za otplate kredita</c:v>
                </c:pt>
                <c:pt idx="5">
                  <c:v>Primici od zaduživanja</c:v>
                </c:pt>
              </c:strCache>
            </c:strRef>
          </c:cat>
          <c:val>
            <c:numRef>
              <c:f>Sheet9!$B$2:$B$7</c:f>
              <c:numCache>
                <c:formatCode>General</c:formatCode>
                <c:ptCount val="6"/>
                <c:pt idx="0">
                  <c:v>28886510</c:v>
                </c:pt>
                <c:pt idx="1">
                  <c:v>231119</c:v>
                </c:pt>
                <c:pt idx="2">
                  <c:v>20407374</c:v>
                </c:pt>
                <c:pt idx="3">
                  <c:v>5080328</c:v>
                </c:pt>
                <c:pt idx="4">
                  <c:v>1390764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839-4A5C-9E58-99BCD017DF84}"/>
            </c:ext>
          </c:extLst>
        </c:ser>
        <c:ser>
          <c:idx val="1"/>
          <c:order val="1"/>
          <c:tx>
            <c:strRef>
              <c:f>Sheet9!$C$1</c:f>
              <c:strCache>
                <c:ptCount val="1"/>
                <c:pt idx="0">
                  <c:v>2018</c:v>
                </c:pt>
              </c:strCache>
            </c:strRef>
          </c:tx>
          <c:spPr>
            <a:solidFill>
              <a:srgbClr val="C0BABA"/>
            </a:solidFill>
            <a:ln>
              <a:solidFill>
                <a:schemeClr val="accent6">
                  <a:lumMod val="75000"/>
                </a:schemeClr>
              </a:solidFill>
            </a:ln>
            <a:effectLst/>
            <a:scene3d>
              <a:camera prst="orthographicFront"/>
              <a:lightRig rig="threePt" dir="t"/>
            </a:scene3d>
            <a:sp3d>
              <a:bevelT w="50800"/>
            </a:sp3d>
          </c:spPr>
          <c:invertIfNegative val="0"/>
          <c:cat>
            <c:strRef>
              <c:f>Sheet9!$A$2:$A$7</c:f>
              <c:strCache>
                <c:ptCount val="6"/>
                <c:pt idx="0">
                  <c:v>Prihodi poslovanja</c:v>
                </c:pt>
                <c:pt idx="1">
                  <c:v>Prihodi od prodaje nefin.imovine</c:v>
                </c:pt>
                <c:pt idx="2">
                  <c:v>Rashodi poslovanja</c:v>
                </c:pt>
                <c:pt idx="3">
                  <c:v>Rashodi za nabavu nefin.imovine</c:v>
                </c:pt>
                <c:pt idx="4">
                  <c:v>Izdaci za otplate kredita</c:v>
                </c:pt>
                <c:pt idx="5">
                  <c:v>Primici od zaduživanja</c:v>
                </c:pt>
              </c:strCache>
            </c:strRef>
          </c:cat>
          <c:val>
            <c:numRef>
              <c:f>Sheet9!$C$2:$C$7</c:f>
              <c:numCache>
                <c:formatCode>General</c:formatCode>
                <c:ptCount val="6"/>
                <c:pt idx="0">
                  <c:v>30223482</c:v>
                </c:pt>
                <c:pt idx="1">
                  <c:v>379770</c:v>
                </c:pt>
                <c:pt idx="2">
                  <c:v>22238554</c:v>
                </c:pt>
                <c:pt idx="3">
                  <c:v>6879884</c:v>
                </c:pt>
                <c:pt idx="4">
                  <c:v>734000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839-4A5C-9E58-99BCD017DF84}"/>
            </c:ext>
          </c:extLst>
        </c:ser>
        <c:ser>
          <c:idx val="2"/>
          <c:order val="2"/>
          <c:tx>
            <c:strRef>
              <c:f>Sheet9!$D$1</c:f>
              <c:strCache>
                <c:ptCount val="1"/>
                <c:pt idx="0">
                  <c:v>2019</c:v>
                </c:pt>
              </c:strCache>
            </c:strRef>
          </c:tx>
          <c:spPr>
            <a:solidFill>
              <a:schemeClr val="accent6">
                <a:lumMod val="40000"/>
                <a:lumOff val="60000"/>
              </a:schemeClr>
            </a:solidFill>
            <a:ln>
              <a:solidFill>
                <a:schemeClr val="accent6"/>
              </a:solidFill>
            </a:ln>
            <a:effectLst/>
            <a:scene3d>
              <a:camera prst="orthographicFront"/>
              <a:lightRig rig="threePt" dir="t"/>
            </a:scene3d>
            <a:sp3d>
              <a:bevelT w="50800"/>
            </a:sp3d>
          </c:spPr>
          <c:invertIfNegative val="0"/>
          <c:cat>
            <c:strRef>
              <c:f>Sheet9!$A$2:$A$7</c:f>
              <c:strCache>
                <c:ptCount val="6"/>
                <c:pt idx="0">
                  <c:v>Prihodi poslovanja</c:v>
                </c:pt>
                <c:pt idx="1">
                  <c:v>Prihodi od prodaje nefin.imovine</c:v>
                </c:pt>
                <c:pt idx="2">
                  <c:v>Rashodi poslovanja</c:v>
                </c:pt>
                <c:pt idx="3">
                  <c:v>Rashodi za nabavu nefin.imovine</c:v>
                </c:pt>
                <c:pt idx="4">
                  <c:v>Izdaci za otplate kredita</c:v>
                </c:pt>
                <c:pt idx="5">
                  <c:v>Primici od zaduživanja</c:v>
                </c:pt>
              </c:strCache>
            </c:strRef>
          </c:cat>
          <c:val>
            <c:numRef>
              <c:f>Sheet9!$D$2:$D$7</c:f>
              <c:numCache>
                <c:formatCode>General</c:formatCode>
                <c:ptCount val="6"/>
                <c:pt idx="0">
                  <c:v>34155660</c:v>
                </c:pt>
                <c:pt idx="1">
                  <c:v>1785944</c:v>
                </c:pt>
                <c:pt idx="2">
                  <c:v>23638753</c:v>
                </c:pt>
                <c:pt idx="3">
                  <c:v>18487391</c:v>
                </c:pt>
                <c:pt idx="4">
                  <c:v>734000</c:v>
                </c:pt>
                <c:pt idx="5">
                  <c:v>1000000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839-4A5C-9E58-99BCD017DF84}"/>
            </c:ext>
          </c:extLst>
        </c:ser>
        <c:ser>
          <c:idx val="3"/>
          <c:order val="3"/>
          <c:tx>
            <c:strRef>
              <c:f>Sheet9!$E$1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chemeClr val="accent1">
                <a:lumMod val="60000"/>
                <a:lumOff val="40000"/>
              </a:schemeClr>
            </a:solidFill>
            <a:ln>
              <a:solidFill>
                <a:schemeClr val="accent1"/>
              </a:solidFill>
            </a:ln>
            <a:effectLst/>
            <a:scene3d>
              <a:camera prst="orthographicFront"/>
              <a:lightRig rig="threePt" dir="t"/>
            </a:scene3d>
            <a:sp3d>
              <a:bevelT w="50800"/>
            </a:sp3d>
          </c:spPr>
          <c:invertIfNegative val="0"/>
          <c:cat>
            <c:strRef>
              <c:f>Sheet9!$A$2:$A$7</c:f>
              <c:strCache>
                <c:ptCount val="6"/>
                <c:pt idx="0">
                  <c:v>Prihodi poslovanja</c:v>
                </c:pt>
                <c:pt idx="1">
                  <c:v>Prihodi od prodaje nefin.imovine</c:v>
                </c:pt>
                <c:pt idx="2">
                  <c:v>Rashodi poslovanja</c:v>
                </c:pt>
                <c:pt idx="3">
                  <c:v>Rashodi za nabavu nefin.imovine</c:v>
                </c:pt>
                <c:pt idx="4">
                  <c:v>Izdaci za otplate kredita</c:v>
                </c:pt>
                <c:pt idx="5">
                  <c:v>Primici od zaduživanja</c:v>
                </c:pt>
              </c:strCache>
            </c:strRef>
          </c:cat>
          <c:val>
            <c:numRef>
              <c:f>Sheet9!$E$2:$E$7</c:f>
              <c:numCache>
                <c:formatCode>0</c:formatCode>
                <c:ptCount val="6"/>
                <c:pt idx="0">
                  <c:v>26234443</c:v>
                </c:pt>
                <c:pt idx="1">
                  <c:v>36049</c:v>
                </c:pt>
                <c:pt idx="2">
                  <c:v>19308313</c:v>
                </c:pt>
                <c:pt idx="3">
                  <c:v>11839566</c:v>
                </c:pt>
                <c:pt idx="4">
                  <c:v>1484000</c:v>
                </c:pt>
                <c:pt idx="5">
                  <c:v>6266164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9839-4A5C-9E58-99BCD017DF84}"/>
            </c:ext>
          </c:extLst>
        </c:ser>
        <c:ser>
          <c:idx val="4"/>
          <c:order val="4"/>
          <c:tx>
            <c:strRef>
              <c:f>Sheet9!$F$1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  <a:ln>
              <a:solidFill>
                <a:schemeClr val="accent1"/>
              </a:solidFill>
            </a:ln>
            <a:effectLst/>
            <a:scene3d>
              <a:camera prst="orthographicFront"/>
              <a:lightRig rig="threePt" dir="t"/>
            </a:scene3d>
            <a:sp3d>
              <a:bevelT w="50800"/>
            </a:sp3d>
          </c:spPr>
          <c:invertIfNegative val="0"/>
          <c:cat>
            <c:strRef>
              <c:f>Sheet9!$A$2:$A$7</c:f>
              <c:strCache>
                <c:ptCount val="6"/>
                <c:pt idx="0">
                  <c:v>Prihodi poslovanja</c:v>
                </c:pt>
                <c:pt idx="1">
                  <c:v>Prihodi od prodaje nefin.imovine</c:v>
                </c:pt>
                <c:pt idx="2">
                  <c:v>Rashodi poslovanja</c:v>
                </c:pt>
                <c:pt idx="3">
                  <c:v>Rashodi za nabavu nefin.imovine</c:v>
                </c:pt>
                <c:pt idx="4">
                  <c:v>Izdaci za otplate kredita</c:v>
                </c:pt>
                <c:pt idx="5">
                  <c:v>Primici od zaduživanja</c:v>
                </c:pt>
              </c:strCache>
            </c:strRef>
          </c:cat>
          <c:val>
            <c:numRef>
              <c:f>Sheet9!$F$2:$F$7</c:f>
              <c:numCache>
                <c:formatCode>0</c:formatCode>
                <c:ptCount val="6"/>
                <c:pt idx="0">
                  <c:v>34259875</c:v>
                </c:pt>
                <c:pt idx="1">
                  <c:v>117247</c:v>
                </c:pt>
                <c:pt idx="2">
                  <c:v>24988070</c:v>
                </c:pt>
                <c:pt idx="3">
                  <c:v>17566958</c:v>
                </c:pt>
                <c:pt idx="4">
                  <c:v>1076121</c:v>
                </c:pt>
                <c:pt idx="5">
                  <c:v>8502754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9839-4A5C-9E58-99BCD017DF84}"/>
            </c:ext>
          </c:extLst>
        </c:ser>
        <c:ser>
          <c:idx val="5"/>
          <c:order val="5"/>
          <c:tx>
            <c:strRef>
              <c:f>Sheet9!$G$1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accent3">
                <a:lumMod val="40000"/>
                <a:lumOff val="60000"/>
              </a:schemeClr>
            </a:solidFill>
            <a:ln>
              <a:solidFill>
                <a:schemeClr val="accent6">
                  <a:lumMod val="60000"/>
                  <a:lumOff val="40000"/>
                </a:schemeClr>
              </a:solidFill>
            </a:ln>
            <a:effectLst>
              <a:outerShdw blurRad="152400" dist="317500" dir="5400000" sx="90000" sy="-19000" rotWithShape="0">
                <a:prstClr val="black">
                  <a:alpha val="15000"/>
                </a:prstClr>
              </a:outerShdw>
            </a:effectLst>
            <a:scene3d>
              <a:camera prst="orthographicFront"/>
              <a:lightRig rig="threePt" dir="t"/>
            </a:scene3d>
            <a:sp3d>
              <a:bevelT w="50800"/>
            </a:sp3d>
          </c:spPr>
          <c:invertIfNegative val="0"/>
          <c:cat>
            <c:strRef>
              <c:f>Sheet9!$A$2:$A$7</c:f>
              <c:strCache>
                <c:ptCount val="6"/>
                <c:pt idx="0">
                  <c:v>Prihodi poslovanja</c:v>
                </c:pt>
                <c:pt idx="1">
                  <c:v>Prihodi od prodaje nefin.imovine</c:v>
                </c:pt>
                <c:pt idx="2">
                  <c:v>Rashodi poslovanja</c:v>
                </c:pt>
                <c:pt idx="3">
                  <c:v>Rashodi za nabavu nefin.imovine</c:v>
                </c:pt>
                <c:pt idx="4">
                  <c:v>Izdaci za otplate kredita</c:v>
                </c:pt>
                <c:pt idx="5">
                  <c:v>Primici od zaduživanja</c:v>
                </c:pt>
              </c:strCache>
            </c:strRef>
          </c:cat>
          <c:val>
            <c:numRef>
              <c:f>Sheet9!$G$2:$G$7</c:f>
              <c:numCache>
                <c:formatCode>General</c:formatCode>
                <c:ptCount val="6"/>
                <c:pt idx="0">
                  <c:v>41042141</c:v>
                </c:pt>
                <c:pt idx="1">
                  <c:v>4875966</c:v>
                </c:pt>
                <c:pt idx="2">
                  <c:v>30747898</c:v>
                </c:pt>
                <c:pt idx="3">
                  <c:v>13212310</c:v>
                </c:pt>
                <c:pt idx="4">
                  <c:v>6468036</c:v>
                </c:pt>
                <c:pt idx="5">
                  <c:v>6581430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9839-4A5C-9E58-99BCD017DF8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49"/>
        <c:overlap val="3"/>
        <c:axId val="814541407"/>
        <c:axId val="814535167"/>
      </c:barChart>
      <c:catAx>
        <c:axId val="81454140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1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814535167"/>
        <c:crosses val="autoZero"/>
        <c:auto val="1"/>
        <c:lblAlgn val="ctr"/>
        <c:lblOffset val="100"/>
        <c:noMultiLvlLbl val="0"/>
      </c:catAx>
      <c:valAx>
        <c:axId val="814535167"/>
        <c:scaling>
          <c:orientation val="minMax"/>
        </c:scaling>
        <c:delete val="0"/>
        <c:axPos val="l"/>
        <c:majorGridlines>
          <c:spPr>
            <a:ln w="9525" cap="flat" cmpd="sng" algn="ctr">
              <a:gradFill>
                <a:gsLst>
                  <a:gs pos="51385">
                    <a:srgbClr val="E2E7DB"/>
                  </a:gs>
                  <a:gs pos="38554">
                    <a:srgbClr val="E8ECE3"/>
                  </a:gs>
                  <a:gs pos="0">
                    <a:schemeClr val="accent1">
                      <a:lumMod val="5000"/>
                      <a:lumOff val="95000"/>
                    </a:schemeClr>
                  </a:gs>
                  <a:gs pos="74000">
                    <a:schemeClr val="accent1">
                      <a:lumMod val="45000"/>
                      <a:lumOff val="55000"/>
                    </a:schemeClr>
                  </a:gs>
                  <a:gs pos="83000">
                    <a:schemeClr val="accent1">
                      <a:lumMod val="45000"/>
                      <a:lumOff val="55000"/>
                    </a:schemeClr>
                  </a:gs>
                  <a:gs pos="100000">
                    <a:schemeClr val="accent1">
                      <a:lumMod val="30000"/>
                      <a:lumOff val="70000"/>
                    </a:schemeClr>
                  </a:gs>
                </a:gsLst>
                <a:lin ang="5400000" scaled="1"/>
              </a:gradFill>
              <a:round/>
            </a:ln>
            <a:effectLst/>
          </c:spPr>
        </c:majorGridlines>
        <c:numFmt formatCode="General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814541407"/>
        <c:crosses val="autoZero"/>
        <c:crossBetween val="between"/>
        <c:dispUnits>
          <c:builtInUnit val="thousands"/>
          <c:dispUnitsLbl>
            <c:layout>
              <c:manualLayout>
                <c:xMode val="edge"/>
                <c:yMode val="edge"/>
                <c:x val="1.9960079840319361E-2"/>
                <c:y val="0.10478537999375487"/>
              </c:manualLayout>
            </c:layout>
            <c:tx>
              <c:rich>
                <a:bodyPr rot="-5400000" spcFirstLastPara="1" vertOverflow="ellipsis" vert="horz" wrap="square" anchor="ctr" anchorCtr="1"/>
                <a:lstStyle/>
                <a:p>
                  <a:pPr>
                    <a:defRPr sz="1000" b="0" i="0" u="none" strike="noStrike" kern="1200" baseline="0"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r>
                    <a:rPr lang="hr-HR"/>
                    <a:t>Tisuće</a:t>
                  </a:r>
                  <a:endParaRPr lang="en-US"/>
                </a:p>
              </c:rich>
            </c:tx>
            <c:spPr>
              <a:noFill/>
              <a:ln>
                <a:noFill/>
              </a:ln>
              <a:effectLst/>
            </c:spPr>
            <c:txPr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</c:dispUnitsLbl>
        </c:dispUnits>
      </c:valAx>
      <c:spPr>
        <a:noFill/>
        <a:ln>
          <a:gradFill>
            <a:gsLst>
              <a:gs pos="0">
                <a:schemeClr val="accent1">
                  <a:lumMod val="5000"/>
                  <a:lumOff val="95000"/>
                </a:schemeClr>
              </a:gs>
              <a:gs pos="74000">
                <a:schemeClr val="accent1">
                  <a:lumMod val="45000"/>
                  <a:lumOff val="55000"/>
                </a:schemeClr>
              </a:gs>
              <a:gs pos="83000">
                <a:schemeClr val="accent1">
                  <a:lumMod val="45000"/>
                  <a:lumOff val="55000"/>
                </a:schemeClr>
              </a:gs>
              <a:gs pos="100000">
                <a:schemeClr val="accent1">
                  <a:lumMod val="30000"/>
                  <a:lumOff val="70000"/>
                </a:schemeClr>
              </a:gs>
            </a:gsLst>
            <a:lin ang="5400000" scaled="1"/>
          </a:gradFill>
        </a:ln>
        <a:effectLst>
          <a:glow rad="190500">
            <a:schemeClr val="accent1">
              <a:alpha val="40000"/>
            </a:schemeClr>
          </a:glow>
          <a:outerShdw blurRad="50800" dist="165100" dir="5400000" sx="19000" sy="19000" algn="ctr" rotWithShape="0">
            <a:srgbClr val="000000">
              <a:alpha val="41000"/>
            </a:srgbClr>
          </a:outerShdw>
        </a:effectLst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sr-Latn-RS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sp3d/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/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Paper">
    <a:dk1>
      <a:sysClr val="windowText" lastClr="000000"/>
    </a:dk1>
    <a:lt1>
      <a:sysClr val="window" lastClr="FFFFFF"/>
    </a:lt1>
    <a:dk2>
      <a:srgbClr val="444D26"/>
    </a:dk2>
    <a:lt2>
      <a:srgbClr val="FEFAC9"/>
    </a:lt2>
    <a:accent1>
      <a:srgbClr val="A5B592"/>
    </a:accent1>
    <a:accent2>
      <a:srgbClr val="F3A447"/>
    </a:accent2>
    <a:accent3>
      <a:srgbClr val="E7BC29"/>
    </a:accent3>
    <a:accent4>
      <a:srgbClr val="D092A7"/>
    </a:accent4>
    <a:accent5>
      <a:srgbClr val="9C85C0"/>
    </a:accent5>
    <a:accent6>
      <a:srgbClr val="809EC2"/>
    </a:accent6>
    <a:hlink>
      <a:srgbClr val="8E58B6"/>
    </a:hlink>
    <a:folHlink>
      <a:srgbClr val="7F6F6F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Blue Warm">
    <a:dk1>
      <a:sysClr val="windowText" lastClr="000000"/>
    </a:dk1>
    <a:lt1>
      <a:sysClr val="window" lastClr="FFFFFF"/>
    </a:lt1>
    <a:dk2>
      <a:srgbClr val="242852"/>
    </a:dk2>
    <a:lt2>
      <a:srgbClr val="ACCBF9"/>
    </a:lt2>
    <a:accent1>
      <a:srgbClr val="4A66AC"/>
    </a:accent1>
    <a:accent2>
      <a:srgbClr val="629DD1"/>
    </a:accent2>
    <a:accent3>
      <a:srgbClr val="297FD5"/>
    </a:accent3>
    <a:accent4>
      <a:srgbClr val="7F8FA9"/>
    </a:accent4>
    <a:accent5>
      <a:srgbClr val="5AA2AE"/>
    </a:accent5>
    <a:accent6>
      <a:srgbClr val="9D90A0"/>
    </a:accent6>
    <a:hlink>
      <a:srgbClr val="9454C3"/>
    </a:hlink>
    <a:folHlink>
      <a:srgbClr val="3EBBF0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Aspect">
    <a:dk1>
      <a:sysClr val="windowText" lastClr="000000"/>
    </a:dk1>
    <a:lt1>
      <a:sysClr val="window" lastClr="FFFFFF"/>
    </a:lt1>
    <a:dk2>
      <a:srgbClr val="323232"/>
    </a:dk2>
    <a:lt2>
      <a:srgbClr val="E3DED1"/>
    </a:lt2>
    <a:accent1>
      <a:srgbClr val="F07F09"/>
    </a:accent1>
    <a:accent2>
      <a:srgbClr val="9F2936"/>
    </a:accent2>
    <a:accent3>
      <a:srgbClr val="1B587C"/>
    </a:accent3>
    <a:accent4>
      <a:srgbClr val="4E8542"/>
    </a:accent4>
    <a:accent5>
      <a:srgbClr val="604878"/>
    </a:accent5>
    <a:accent6>
      <a:srgbClr val="C19859"/>
    </a:accent6>
    <a:hlink>
      <a:srgbClr val="6B9F25"/>
    </a:hlink>
    <a:folHlink>
      <a:srgbClr val="B26B02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 2007-2010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Median">
    <a:dk1>
      <a:sysClr val="windowText" lastClr="000000"/>
    </a:dk1>
    <a:lt1>
      <a:sysClr val="window" lastClr="FFFFFF"/>
    </a:lt1>
    <a:dk2>
      <a:srgbClr val="775F55"/>
    </a:dk2>
    <a:lt2>
      <a:srgbClr val="EBDDC3"/>
    </a:lt2>
    <a:accent1>
      <a:srgbClr val="94B6D2"/>
    </a:accent1>
    <a:accent2>
      <a:srgbClr val="DD8047"/>
    </a:accent2>
    <a:accent3>
      <a:srgbClr val="A5AB81"/>
    </a:accent3>
    <a:accent4>
      <a:srgbClr val="D8B25C"/>
    </a:accent4>
    <a:accent5>
      <a:srgbClr val="7BA79D"/>
    </a:accent5>
    <a:accent6>
      <a:srgbClr val="968C8C"/>
    </a:accent6>
    <a:hlink>
      <a:srgbClr val="F7B615"/>
    </a:hlink>
    <a:folHlink>
      <a:srgbClr val="704404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Blue Warm">
    <a:dk1>
      <a:sysClr val="windowText" lastClr="000000"/>
    </a:dk1>
    <a:lt1>
      <a:sysClr val="window" lastClr="FFFFFF"/>
    </a:lt1>
    <a:dk2>
      <a:srgbClr val="242852"/>
    </a:dk2>
    <a:lt2>
      <a:srgbClr val="ACCBF9"/>
    </a:lt2>
    <a:accent1>
      <a:srgbClr val="4A66AC"/>
    </a:accent1>
    <a:accent2>
      <a:srgbClr val="629DD1"/>
    </a:accent2>
    <a:accent3>
      <a:srgbClr val="297FD5"/>
    </a:accent3>
    <a:accent4>
      <a:srgbClr val="7F8FA9"/>
    </a:accent4>
    <a:accent5>
      <a:srgbClr val="5AA2AE"/>
    </a:accent5>
    <a:accent6>
      <a:srgbClr val="9D90A0"/>
    </a:accent6>
    <a:hlink>
      <a:srgbClr val="9454C3"/>
    </a:hlink>
    <a:folHlink>
      <a:srgbClr val="3EBBF0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8AE636-7EEA-465A-843F-1E63EFFDC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73131</TotalTime>
  <Pages>16</Pages>
  <Words>3773</Words>
  <Characters>21509</Characters>
  <Application>Microsoft Office Word</Application>
  <DocSecurity>0</DocSecurity>
  <Lines>179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btomic</dc:creator>
  <cp:keywords/>
  <dc:description/>
  <cp:lastModifiedBy>Bernarda Tomić</cp:lastModifiedBy>
  <cp:revision>65</cp:revision>
  <cp:lastPrinted>2023-05-08T12:27:00Z</cp:lastPrinted>
  <dcterms:created xsi:type="dcterms:W3CDTF">2019-05-21T12:24:00Z</dcterms:created>
  <dcterms:modified xsi:type="dcterms:W3CDTF">2023-06-06T09:19:00Z</dcterms:modified>
</cp:coreProperties>
</file>