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36DF" w14:textId="7CBCBB32" w:rsidR="00A56EE0" w:rsidRPr="000B77CA" w:rsidRDefault="00A56EE0" w:rsidP="000B77CA">
      <w:pPr>
        <w:autoSpaceDE w:val="0"/>
        <w:autoSpaceDN w:val="0"/>
        <w:adjustRightInd w:val="0"/>
        <w:spacing w:after="0" w:line="240" w:lineRule="auto"/>
        <w:jc w:val="center"/>
        <w:rPr>
          <w:rFonts w:cstheme="minorHAnsi"/>
          <w:b/>
          <w:bCs/>
          <w:color w:val="000000" w:themeColor="text1"/>
          <w:sz w:val="24"/>
          <w:szCs w:val="24"/>
        </w:rPr>
      </w:pPr>
      <w:r w:rsidRPr="000B77CA">
        <w:rPr>
          <w:rFonts w:cstheme="minorHAnsi"/>
          <w:b/>
          <w:bCs/>
          <w:color w:val="000000" w:themeColor="text1"/>
          <w:sz w:val="24"/>
          <w:szCs w:val="24"/>
        </w:rPr>
        <w:t xml:space="preserve">Izvještaj o javnoj raspravi </w:t>
      </w:r>
      <w:r w:rsidR="009236DC">
        <w:rPr>
          <w:rFonts w:cstheme="minorHAnsi"/>
          <w:b/>
          <w:bCs/>
          <w:color w:val="000000" w:themeColor="text1"/>
          <w:sz w:val="24"/>
          <w:szCs w:val="24"/>
        </w:rPr>
        <w:t>PRŠI Korčula</w:t>
      </w:r>
    </w:p>
    <w:p w14:paraId="0C1396F5" w14:textId="77777777" w:rsidR="00A56EE0" w:rsidRDefault="00A56EE0" w:rsidP="00A56EE0">
      <w:pPr>
        <w:autoSpaceDE w:val="0"/>
        <w:autoSpaceDN w:val="0"/>
        <w:adjustRightInd w:val="0"/>
        <w:spacing w:after="0" w:line="240" w:lineRule="auto"/>
        <w:jc w:val="both"/>
        <w:rPr>
          <w:rFonts w:cstheme="minorHAnsi"/>
          <w:color w:val="000000"/>
        </w:rPr>
      </w:pPr>
    </w:p>
    <w:p w14:paraId="619DE87C" w14:textId="0188A545" w:rsidR="00A56EE0" w:rsidRPr="00A56EE0" w:rsidRDefault="00A56EE0" w:rsidP="00A56EE0">
      <w:pPr>
        <w:autoSpaceDE w:val="0"/>
        <w:autoSpaceDN w:val="0"/>
        <w:adjustRightInd w:val="0"/>
        <w:spacing w:before="120" w:after="120" w:line="276" w:lineRule="auto"/>
        <w:jc w:val="both"/>
        <w:rPr>
          <w:rFonts w:cstheme="minorHAnsi"/>
          <w:color w:val="000000"/>
        </w:rPr>
      </w:pPr>
      <w:r w:rsidRPr="00A56EE0">
        <w:rPr>
          <w:rFonts w:cstheme="minorHAnsi"/>
          <w:color w:val="000000"/>
        </w:rPr>
        <w:t>Grad Korčula proveo je javnu raspravu projekta, sukladno strukturnim pravilima ONP-a.</w:t>
      </w:r>
      <w:r>
        <w:rPr>
          <w:rFonts w:cstheme="minorHAnsi"/>
          <w:color w:val="000000"/>
        </w:rPr>
        <w:t xml:space="preserve"> </w:t>
      </w:r>
      <w:r w:rsidRPr="00A56EE0">
        <w:rPr>
          <w:rFonts w:cstheme="minorHAnsi"/>
          <w:color w:val="000000"/>
        </w:rPr>
        <w:t xml:space="preserve">Javna rasprava bila je otvorena u razdoblju od 21.12.2022. do </w:t>
      </w:r>
      <w:r>
        <w:rPr>
          <w:rFonts w:cstheme="minorHAnsi"/>
          <w:color w:val="000000"/>
        </w:rPr>
        <w:t>31.01.2023</w:t>
      </w:r>
      <w:r w:rsidRPr="00A56EE0">
        <w:rPr>
          <w:rFonts w:cstheme="minorHAnsi"/>
          <w:color w:val="000000"/>
        </w:rPr>
        <w:t>. Obavijest o</w:t>
      </w:r>
      <w:r>
        <w:rPr>
          <w:rFonts w:cstheme="minorHAnsi"/>
          <w:color w:val="000000"/>
        </w:rPr>
        <w:t xml:space="preserve"> </w:t>
      </w:r>
      <w:r w:rsidRPr="00A56EE0">
        <w:rPr>
          <w:rFonts w:cstheme="minorHAnsi"/>
          <w:color w:val="000000"/>
        </w:rPr>
        <w:t>pokretanju javne rasprave dostavljena je NOP-u, koji je tu informaciju objavio na mrežnim</w:t>
      </w:r>
      <w:r>
        <w:rPr>
          <w:rFonts w:cstheme="minorHAnsi"/>
          <w:color w:val="000000"/>
        </w:rPr>
        <w:t xml:space="preserve"> </w:t>
      </w:r>
      <w:r w:rsidRPr="00A56EE0">
        <w:rPr>
          <w:rFonts w:cstheme="minorHAnsi"/>
          <w:color w:val="000000"/>
        </w:rPr>
        <w:t xml:space="preserve">stranicama NOP-a </w:t>
      </w:r>
      <w:r>
        <w:rPr>
          <w:rFonts w:cstheme="minorHAnsi"/>
          <w:color w:val="000000"/>
        </w:rPr>
        <w:t>(</w:t>
      </w:r>
      <w:hyperlink r:id="rId7" w:history="1">
        <w:r w:rsidRPr="008C3551">
          <w:rPr>
            <w:rStyle w:val="Hyperlink"/>
            <w:rFonts w:cstheme="minorHAnsi"/>
          </w:rPr>
          <w:t>https://nop.hakom.hr/projekti/grad-korcula/129</w:t>
        </w:r>
      </w:hyperlink>
      <w:r>
        <w:rPr>
          <w:rFonts w:cstheme="minorHAnsi"/>
          <w:color w:val="000000"/>
        </w:rPr>
        <w:t xml:space="preserve"> ). </w:t>
      </w:r>
      <w:r w:rsidRPr="00A56EE0">
        <w:rPr>
          <w:rFonts w:cstheme="minorHAnsi"/>
          <w:color w:val="000000"/>
        </w:rPr>
        <w:t xml:space="preserve">Svi dokumenti za javnu raspravu postavljeni su na mrežne stranice Grada </w:t>
      </w:r>
      <w:r>
        <w:rPr>
          <w:rFonts w:cstheme="minorHAnsi"/>
          <w:color w:val="000000"/>
        </w:rPr>
        <w:t>Korčule</w:t>
      </w:r>
      <w:r w:rsidRPr="00A56EE0">
        <w:rPr>
          <w:rFonts w:cstheme="minorHAnsi"/>
          <w:color w:val="000000"/>
        </w:rPr>
        <w:t>, što</w:t>
      </w:r>
      <w:r>
        <w:rPr>
          <w:rFonts w:cstheme="minorHAnsi"/>
          <w:color w:val="000000"/>
        </w:rPr>
        <w:t xml:space="preserve"> </w:t>
      </w:r>
      <w:r w:rsidRPr="00A56EE0">
        <w:rPr>
          <w:rFonts w:cstheme="minorHAnsi"/>
          <w:color w:val="000000"/>
        </w:rPr>
        <w:t>je obuhvaćalo:</w:t>
      </w:r>
    </w:p>
    <w:p w14:paraId="01ECB8FD" w14:textId="0D8E5A8E" w:rsidR="00A56EE0" w:rsidRPr="00A56EE0" w:rsidRDefault="00A56EE0" w:rsidP="00A56EE0">
      <w:pPr>
        <w:pStyle w:val="ListParagraph"/>
        <w:numPr>
          <w:ilvl w:val="0"/>
          <w:numId w:val="2"/>
        </w:numPr>
        <w:autoSpaceDE w:val="0"/>
        <w:autoSpaceDN w:val="0"/>
        <w:adjustRightInd w:val="0"/>
        <w:spacing w:before="120" w:after="120" w:line="276" w:lineRule="auto"/>
        <w:contextualSpacing w:val="0"/>
        <w:jc w:val="both"/>
        <w:rPr>
          <w:rFonts w:cstheme="minorHAnsi"/>
          <w:color w:val="000000"/>
        </w:rPr>
      </w:pPr>
      <w:r w:rsidRPr="00A56EE0">
        <w:rPr>
          <w:rFonts w:cstheme="minorHAnsi"/>
          <w:color w:val="000000"/>
        </w:rPr>
        <w:t>upute za sve sudionike javne rasprave;</w:t>
      </w:r>
    </w:p>
    <w:p w14:paraId="4314F9A7" w14:textId="1E9B8A26" w:rsidR="00A56EE0" w:rsidRPr="00A56EE0" w:rsidRDefault="00A56EE0" w:rsidP="00A56EE0">
      <w:pPr>
        <w:pStyle w:val="ListParagraph"/>
        <w:numPr>
          <w:ilvl w:val="0"/>
          <w:numId w:val="2"/>
        </w:numPr>
        <w:autoSpaceDE w:val="0"/>
        <w:autoSpaceDN w:val="0"/>
        <w:adjustRightInd w:val="0"/>
        <w:spacing w:before="120" w:after="120" w:line="276" w:lineRule="auto"/>
        <w:contextualSpacing w:val="0"/>
        <w:jc w:val="both"/>
        <w:rPr>
          <w:rFonts w:cstheme="minorHAnsi"/>
          <w:color w:val="000000"/>
        </w:rPr>
      </w:pPr>
      <w:r w:rsidRPr="00A56EE0">
        <w:rPr>
          <w:rFonts w:cstheme="minorHAnsi"/>
          <w:color w:val="000000"/>
        </w:rPr>
        <w:t>nacrt Plana razvoja širokopojasne infrastrukture s pripadajućim prilogom s podacima o adresama na području obuhvata projekta, kao podlogom za određivanje boja (mapiranje).</w:t>
      </w:r>
    </w:p>
    <w:p w14:paraId="03E46B29" w14:textId="169F1B5B" w:rsidR="00A56EE0" w:rsidRPr="00A56EE0" w:rsidRDefault="00A56EE0" w:rsidP="00A56EE0">
      <w:pPr>
        <w:autoSpaceDE w:val="0"/>
        <w:autoSpaceDN w:val="0"/>
        <w:adjustRightInd w:val="0"/>
        <w:spacing w:before="120" w:after="120" w:line="276" w:lineRule="auto"/>
        <w:jc w:val="both"/>
        <w:rPr>
          <w:rFonts w:cstheme="minorHAnsi"/>
          <w:color w:val="000000"/>
        </w:rPr>
      </w:pPr>
      <w:r w:rsidRPr="00A56EE0">
        <w:rPr>
          <w:rFonts w:cstheme="minorHAnsi"/>
          <w:color w:val="000000"/>
        </w:rPr>
        <w:t>Do završetka javne rasprave svoje podatke, komentare i prijedloge vezane uz projekt</w:t>
      </w:r>
      <w:r>
        <w:rPr>
          <w:rFonts w:cstheme="minorHAnsi"/>
          <w:color w:val="000000"/>
        </w:rPr>
        <w:t xml:space="preserve"> </w:t>
      </w:r>
      <w:r w:rsidRPr="00A56EE0">
        <w:rPr>
          <w:rFonts w:cstheme="minorHAnsi"/>
          <w:color w:val="000000"/>
        </w:rPr>
        <w:t>dostavile su sljedeće zainteresirane strane, ujedno i operatori elektroničkih komunikacija na</w:t>
      </w:r>
      <w:r>
        <w:rPr>
          <w:rFonts w:cstheme="minorHAnsi"/>
          <w:color w:val="000000"/>
        </w:rPr>
        <w:t xml:space="preserve"> </w:t>
      </w:r>
      <w:r w:rsidRPr="00A56EE0">
        <w:rPr>
          <w:rFonts w:cstheme="minorHAnsi"/>
          <w:color w:val="000000"/>
        </w:rPr>
        <w:t>području Republike Hrvatske:</w:t>
      </w:r>
    </w:p>
    <w:p w14:paraId="6CEFAFCD" w14:textId="0F64B6EF" w:rsidR="00A56EE0" w:rsidRPr="00A56EE0" w:rsidRDefault="008A79E6" w:rsidP="00A56EE0">
      <w:pPr>
        <w:pStyle w:val="ListParagraph"/>
        <w:numPr>
          <w:ilvl w:val="0"/>
          <w:numId w:val="2"/>
        </w:numPr>
        <w:autoSpaceDE w:val="0"/>
        <w:autoSpaceDN w:val="0"/>
        <w:adjustRightInd w:val="0"/>
        <w:spacing w:before="120" w:after="120" w:line="276" w:lineRule="auto"/>
        <w:contextualSpacing w:val="0"/>
        <w:jc w:val="both"/>
        <w:rPr>
          <w:rFonts w:cstheme="minorHAnsi"/>
          <w:color w:val="000000"/>
        </w:rPr>
      </w:pPr>
      <w:r>
        <w:rPr>
          <w:rFonts w:cstheme="minorHAnsi"/>
          <w:color w:val="000000"/>
        </w:rPr>
        <w:t>Hrvatski T</w:t>
      </w:r>
      <w:r w:rsidR="00A56EE0" w:rsidRPr="00A56EE0">
        <w:rPr>
          <w:rFonts w:cstheme="minorHAnsi"/>
          <w:color w:val="000000"/>
        </w:rPr>
        <w:t xml:space="preserve">elekom d.d., </w:t>
      </w:r>
      <w:r>
        <w:rPr>
          <w:rFonts w:cstheme="minorHAnsi"/>
          <w:color w:val="000000"/>
        </w:rPr>
        <w:t>Radnička cesta 21,</w:t>
      </w:r>
      <w:r w:rsidR="00A56EE0" w:rsidRPr="00A56EE0">
        <w:rPr>
          <w:rFonts w:cstheme="minorHAnsi"/>
          <w:color w:val="000000"/>
        </w:rPr>
        <w:t xml:space="preserve"> Zagreb (HT);</w:t>
      </w:r>
    </w:p>
    <w:p w14:paraId="42384D3D" w14:textId="7235FA66" w:rsidR="00A56EE0" w:rsidRPr="00A56EE0" w:rsidRDefault="000D4FA4" w:rsidP="00A56EE0">
      <w:pPr>
        <w:pStyle w:val="ListParagraph"/>
        <w:numPr>
          <w:ilvl w:val="0"/>
          <w:numId w:val="2"/>
        </w:numPr>
        <w:autoSpaceDE w:val="0"/>
        <w:autoSpaceDN w:val="0"/>
        <w:adjustRightInd w:val="0"/>
        <w:spacing w:before="120" w:after="120" w:line="276" w:lineRule="auto"/>
        <w:contextualSpacing w:val="0"/>
        <w:jc w:val="both"/>
        <w:rPr>
          <w:rFonts w:cstheme="minorHAnsi"/>
          <w:color w:val="000000"/>
        </w:rPr>
      </w:pPr>
      <w:r>
        <w:rPr>
          <w:rFonts w:cstheme="minorHAnsi"/>
          <w:color w:val="000000"/>
        </w:rPr>
        <w:t>A1 Hrvatska</w:t>
      </w:r>
      <w:r w:rsidR="00A56EE0" w:rsidRPr="00A56EE0">
        <w:rPr>
          <w:rFonts w:cstheme="minorHAnsi"/>
          <w:color w:val="000000"/>
        </w:rPr>
        <w:t xml:space="preserve"> d.o.o., Vrtni put 1, Zagreb.</w:t>
      </w:r>
    </w:p>
    <w:p w14:paraId="3B2F4BFE" w14:textId="59BC0051" w:rsidR="00A56EE0" w:rsidRPr="00A56EE0" w:rsidRDefault="00A56EE0" w:rsidP="00A56EE0">
      <w:pPr>
        <w:pStyle w:val="ListParagraph"/>
        <w:numPr>
          <w:ilvl w:val="0"/>
          <w:numId w:val="3"/>
        </w:numPr>
        <w:autoSpaceDE w:val="0"/>
        <w:autoSpaceDN w:val="0"/>
        <w:adjustRightInd w:val="0"/>
        <w:spacing w:before="120" w:after="120" w:line="276" w:lineRule="auto"/>
        <w:contextualSpacing w:val="0"/>
        <w:jc w:val="both"/>
        <w:rPr>
          <w:rFonts w:cstheme="minorHAnsi"/>
          <w:color w:val="000000"/>
        </w:rPr>
      </w:pPr>
      <w:r>
        <w:rPr>
          <w:rFonts w:cstheme="minorHAnsi"/>
          <w:color w:val="000000"/>
        </w:rPr>
        <w:t>Telema</w:t>
      </w:r>
      <w:r w:rsidR="00B3127E">
        <w:rPr>
          <w:rFonts w:cstheme="minorHAnsi"/>
          <w:color w:val="000000"/>
        </w:rPr>
        <w:t>ch Hrvatska d.o.o., Josipa Marohnića 1, Zagreb</w:t>
      </w:r>
    </w:p>
    <w:p w14:paraId="3BE2D6E9" w14:textId="7238F984" w:rsidR="00301382" w:rsidRDefault="00A56EE0" w:rsidP="00A56EE0">
      <w:pPr>
        <w:autoSpaceDE w:val="0"/>
        <w:autoSpaceDN w:val="0"/>
        <w:adjustRightInd w:val="0"/>
        <w:spacing w:before="120" w:after="120" w:line="276" w:lineRule="auto"/>
        <w:jc w:val="both"/>
        <w:rPr>
          <w:rFonts w:cstheme="minorHAnsi"/>
          <w:color w:val="000000"/>
        </w:rPr>
      </w:pPr>
      <w:r w:rsidRPr="00A56EE0">
        <w:rPr>
          <w:rFonts w:cstheme="minorHAnsi"/>
          <w:color w:val="000000"/>
        </w:rPr>
        <w:t xml:space="preserve">Očitovanja Grada </w:t>
      </w:r>
      <w:r>
        <w:rPr>
          <w:rFonts w:cstheme="minorHAnsi"/>
          <w:color w:val="000000"/>
        </w:rPr>
        <w:t>Korčule</w:t>
      </w:r>
      <w:r w:rsidRPr="00A56EE0">
        <w:rPr>
          <w:rFonts w:cstheme="minorHAnsi"/>
          <w:color w:val="000000"/>
        </w:rPr>
        <w:t xml:space="preserve"> na podatke, komentare i prijedloge operatora koji su</w:t>
      </w:r>
      <w:r>
        <w:rPr>
          <w:rFonts w:cstheme="minorHAnsi"/>
          <w:color w:val="000000"/>
        </w:rPr>
        <w:t xml:space="preserve"> </w:t>
      </w:r>
      <w:r w:rsidRPr="00A56EE0">
        <w:rPr>
          <w:rFonts w:cstheme="minorHAnsi"/>
          <w:color w:val="000000"/>
        </w:rPr>
        <w:t xml:space="preserve">zaprimljeni u postupku javne rasprave projekta, zajedno s relevantnim zaključcima koji </w:t>
      </w:r>
      <w:r>
        <w:rPr>
          <w:rFonts w:cstheme="minorHAnsi"/>
          <w:color w:val="000000"/>
        </w:rPr>
        <w:t xml:space="preserve">će biti </w:t>
      </w:r>
      <w:r w:rsidRPr="00A56EE0">
        <w:rPr>
          <w:rFonts w:cstheme="minorHAnsi"/>
          <w:color w:val="000000"/>
        </w:rPr>
        <w:t>ugrađeni u konačnu verziju PRŠI-ja, nalaze se u nastavku ovog dokumenta.</w:t>
      </w:r>
    </w:p>
    <w:p w14:paraId="0EC938AA" w14:textId="588F8C93" w:rsidR="00A56EE0" w:rsidRDefault="00A56EE0" w:rsidP="00A56EE0">
      <w:pPr>
        <w:autoSpaceDE w:val="0"/>
        <w:autoSpaceDN w:val="0"/>
        <w:adjustRightInd w:val="0"/>
        <w:spacing w:before="120" w:after="120" w:line="276" w:lineRule="auto"/>
        <w:jc w:val="both"/>
        <w:rPr>
          <w:rFonts w:cstheme="minorHAnsi"/>
          <w:color w:val="000000"/>
        </w:rPr>
      </w:pPr>
    </w:p>
    <w:p w14:paraId="14BC69A5" w14:textId="1B2DAAD9" w:rsidR="00A56EE0" w:rsidRDefault="00A56EE0" w:rsidP="00A56EE0">
      <w:pPr>
        <w:autoSpaceDE w:val="0"/>
        <w:autoSpaceDN w:val="0"/>
        <w:adjustRightInd w:val="0"/>
        <w:spacing w:before="120" w:after="120" w:line="276" w:lineRule="auto"/>
        <w:jc w:val="both"/>
        <w:rPr>
          <w:rFonts w:cstheme="minorHAnsi"/>
          <w:color w:val="000000"/>
        </w:rPr>
      </w:pPr>
    </w:p>
    <w:p w14:paraId="41FFFA62" w14:textId="14355A3F" w:rsidR="00A56EE0" w:rsidRDefault="00A56EE0" w:rsidP="00A56EE0">
      <w:pPr>
        <w:autoSpaceDE w:val="0"/>
        <w:autoSpaceDN w:val="0"/>
        <w:adjustRightInd w:val="0"/>
        <w:spacing w:before="120" w:after="120" w:line="276" w:lineRule="auto"/>
        <w:jc w:val="both"/>
        <w:rPr>
          <w:rFonts w:cstheme="minorHAnsi"/>
          <w:color w:val="000000"/>
        </w:rPr>
      </w:pPr>
    </w:p>
    <w:p w14:paraId="5DD3D1CA" w14:textId="22242759" w:rsidR="00A56EE0" w:rsidRDefault="00A56EE0" w:rsidP="00A56EE0">
      <w:pPr>
        <w:autoSpaceDE w:val="0"/>
        <w:autoSpaceDN w:val="0"/>
        <w:adjustRightInd w:val="0"/>
        <w:spacing w:before="120" w:after="120" w:line="276" w:lineRule="auto"/>
        <w:jc w:val="both"/>
        <w:rPr>
          <w:rFonts w:cstheme="minorHAnsi"/>
          <w:color w:val="000000"/>
        </w:rPr>
      </w:pPr>
    </w:p>
    <w:p w14:paraId="60064990" w14:textId="6C40F70C" w:rsidR="00A56EE0" w:rsidRDefault="00A56EE0" w:rsidP="00A56EE0">
      <w:pPr>
        <w:autoSpaceDE w:val="0"/>
        <w:autoSpaceDN w:val="0"/>
        <w:adjustRightInd w:val="0"/>
        <w:spacing w:before="120" w:after="120" w:line="276" w:lineRule="auto"/>
        <w:jc w:val="both"/>
        <w:rPr>
          <w:rFonts w:cstheme="minorHAnsi"/>
          <w:color w:val="000000"/>
        </w:rPr>
      </w:pPr>
    </w:p>
    <w:p w14:paraId="13526A1E" w14:textId="5BBDC3F5" w:rsidR="00A56EE0" w:rsidRDefault="00A56EE0" w:rsidP="00A56EE0">
      <w:pPr>
        <w:autoSpaceDE w:val="0"/>
        <w:autoSpaceDN w:val="0"/>
        <w:adjustRightInd w:val="0"/>
        <w:spacing w:before="120" w:after="120" w:line="276" w:lineRule="auto"/>
        <w:jc w:val="both"/>
        <w:rPr>
          <w:rFonts w:cstheme="minorHAnsi"/>
          <w:color w:val="000000"/>
        </w:rPr>
      </w:pPr>
    </w:p>
    <w:p w14:paraId="1A137DA6" w14:textId="78C81581" w:rsidR="00A56EE0" w:rsidRDefault="00A56EE0" w:rsidP="00A56EE0">
      <w:pPr>
        <w:autoSpaceDE w:val="0"/>
        <w:autoSpaceDN w:val="0"/>
        <w:adjustRightInd w:val="0"/>
        <w:spacing w:before="120" w:after="120" w:line="276" w:lineRule="auto"/>
        <w:jc w:val="both"/>
        <w:rPr>
          <w:rFonts w:cstheme="minorHAnsi"/>
          <w:color w:val="000000"/>
        </w:rPr>
      </w:pPr>
    </w:p>
    <w:p w14:paraId="2EEDEBA7" w14:textId="78762DD2" w:rsidR="00A56EE0" w:rsidRDefault="00A56EE0" w:rsidP="00A56EE0">
      <w:pPr>
        <w:autoSpaceDE w:val="0"/>
        <w:autoSpaceDN w:val="0"/>
        <w:adjustRightInd w:val="0"/>
        <w:spacing w:before="120" w:after="120" w:line="276" w:lineRule="auto"/>
        <w:jc w:val="both"/>
        <w:rPr>
          <w:rFonts w:cstheme="minorHAnsi"/>
          <w:color w:val="000000"/>
        </w:rPr>
      </w:pPr>
    </w:p>
    <w:p w14:paraId="68C8CE6B" w14:textId="7AA3C5E5" w:rsidR="00A56EE0" w:rsidRDefault="00A56EE0" w:rsidP="00A56EE0">
      <w:pPr>
        <w:autoSpaceDE w:val="0"/>
        <w:autoSpaceDN w:val="0"/>
        <w:adjustRightInd w:val="0"/>
        <w:spacing w:before="120" w:after="120" w:line="276" w:lineRule="auto"/>
        <w:jc w:val="both"/>
        <w:rPr>
          <w:rFonts w:cstheme="minorHAnsi"/>
          <w:color w:val="000000"/>
        </w:rPr>
      </w:pPr>
    </w:p>
    <w:p w14:paraId="77EBD906" w14:textId="2DF1BEAE" w:rsidR="00A56EE0" w:rsidRDefault="00A56EE0" w:rsidP="00A56EE0">
      <w:pPr>
        <w:autoSpaceDE w:val="0"/>
        <w:autoSpaceDN w:val="0"/>
        <w:adjustRightInd w:val="0"/>
        <w:spacing w:before="120" w:after="120" w:line="276" w:lineRule="auto"/>
        <w:jc w:val="both"/>
        <w:rPr>
          <w:rFonts w:cstheme="minorHAnsi"/>
          <w:color w:val="000000"/>
        </w:rPr>
      </w:pPr>
    </w:p>
    <w:p w14:paraId="2E2CEAA9" w14:textId="0C3319E2" w:rsidR="00A56EE0" w:rsidRDefault="00A56EE0" w:rsidP="00A56EE0">
      <w:pPr>
        <w:autoSpaceDE w:val="0"/>
        <w:autoSpaceDN w:val="0"/>
        <w:adjustRightInd w:val="0"/>
        <w:spacing w:before="120" w:after="120" w:line="276" w:lineRule="auto"/>
        <w:jc w:val="both"/>
        <w:rPr>
          <w:rFonts w:cstheme="minorHAnsi"/>
          <w:color w:val="000000"/>
        </w:rPr>
      </w:pPr>
    </w:p>
    <w:p w14:paraId="1F74A754" w14:textId="59440C25" w:rsidR="00A56EE0" w:rsidRDefault="00A56EE0" w:rsidP="00A56EE0">
      <w:pPr>
        <w:autoSpaceDE w:val="0"/>
        <w:autoSpaceDN w:val="0"/>
        <w:adjustRightInd w:val="0"/>
        <w:spacing w:before="120" w:after="120" w:line="276" w:lineRule="auto"/>
        <w:jc w:val="both"/>
        <w:rPr>
          <w:rFonts w:cstheme="minorHAnsi"/>
          <w:color w:val="000000"/>
        </w:rPr>
      </w:pPr>
    </w:p>
    <w:p w14:paraId="2292BDFC" w14:textId="728F3E84" w:rsidR="00A56EE0" w:rsidRDefault="00A56EE0" w:rsidP="00A56EE0">
      <w:pPr>
        <w:autoSpaceDE w:val="0"/>
        <w:autoSpaceDN w:val="0"/>
        <w:adjustRightInd w:val="0"/>
        <w:spacing w:before="120" w:after="120" w:line="276" w:lineRule="auto"/>
        <w:jc w:val="both"/>
        <w:rPr>
          <w:rFonts w:cstheme="minorHAnsi"/>
          <w:color w:val="000000"/>
        </w:rPr>
      </w:pPr>
    </w:p>
    <w:p w14:paraId="7C5E4336" w14:textId="47457929" w:rsidR="00A56EE0" w:rsidRDefault="00A56EE0" w:rsidP="00A56EE0">
      <w:pPr>
        <w:autoSpaceDE w:val="0"/>
        <w:autoSpaceDN w:val="0"/>
        <w:adjustRightInd w:val="0"/>
        <w:spacing w:before="120" w:after="120" w:line="276" w:lineRule="auto"/>
        <w:jc w:val="both"/>
        <w:rPr>
          <w:rFonts w:cstheme="minorHAnsi"/>
          <w:color w:val="000000"/>
        </w:rPr>
      </w:pPr>
    </w:p>
    <w:p w14:paraId="5D9C1B93" w14:textId="48DAAF44" w:rsidR="00A56EE0" w:rsidRDefault="00A56EE0" w:rsidP="00A56EE0">
      <w:pPr>
        <w:autoSpaceDE w:val="0"/>
        <w:autoSpaceDN w:val="0"/>
        <w:adjustRightInd w:val="0"/>
        <w:spacing w:before="120" w:after="120" w:line="276" w:lineRule="auto"/>
        <w:jc w:val="both"/>
        <w:rPr>
          <w:rFonts w:cstheme="minorHAnsi"/>
          <w:color w:val="000000"/>
        </w:rPr>
      </w:pPr>
    </w:p>
    <w:p w14:paraId="48C5D497" w14:textId="77777777" w:rsidR="00A56EE0" w:rsidRDefault="00A56EE0" w:rsidP="00A56EE0">
      <w:pPr>
        <w:autoSpaceDE w:val="0"/>
        <w:autoSpaceDN w:val="0"/>
        <w:adjustRightInd w:val="0"/>
        <w:spacing w:before="120" w:after="120" w:line="276" w:lineRule="auto"/>
        <w:jc w:val="both"/>
        <w:rPr>
          <w:rFonts w:cstheme="minorHAnsi"/>
          <w:color w:val="000000"/>
        </w:rPr>
      </w:pPr>
    </w:p>
    <w:p w14:paraId="7ACE8B92" w14:textId="77777777" w:rsidR="001273E2" w:rsidRDefault="001273E2" w:rsidP="00A56EE0">
      <w:pPr>
        <w:autoSpaceDE w:val="0"/>
        <w:autoSpaceDN w:val="0"/>
        <w:adjustRightInd w:val="0"/>
        <w:spacing w:before="120" w:after="120" w:line="276" w:lineRule="auto"/>
        <w:jc w:val="both"/>
        <w:rPr>
          <w:rFonts w:cstheme="minorHAnsi"/>
          <w:color w:val="000000"/>
        </w:rPr>
        <w:sectPr w:rsidR="001273E2">
          <w:pgSz w:w="11906" w:h="16838"/>
          <w:pgMar w:top="1417" w:right="1417" w:bottom="1417" w:left="1417" w:header="708" w:footer="708" w:gutter="0"/>
          <w:cols w:space="708"/>
          <w:docGrid w:linePitch="360"/>
        </w:sectPr>
      </w:pPr>
    </w:p>
    <w:p w14:paraId="5C52D4D8" w14:textId="7B18A067" w:rsidR="00A56EE0" w:rsidRDefault="00A56EE0" w:rsidP="00A56EE0">
      <w:pPr>
        <w:autoSpaceDE w:val="0"/>
        <w:autoSpaceDN w:val="0"/>
        <w:adjustRightInd w:val="0"/>
        <w:spacing w:before="120" w:after="120" w:line="276" w:lineRule="auto"/>
        <w:jc w:val="both"/>
        <w:rPr>
          <w:rFonts w:cstheme="minorHAnsi"/>
          <w:color w:val="000000"/>
        </w:rPr>
      </w:pPr>
      <w:r>
        <w:rPr>
          <w:rFonts w:cstheme="minorHAnsi"/>
          <w:color w:val="000000"/>
        </w:rPr>
        <w:lastRenderedPageBreak/>
        <w:t>Očitovanje Grada Korčule na podatke , komentare i prijedloge operatera koji su zaprimljeni u postupku javne rasprave projekt</w:t>
      </w:r>
      <w:r w:rsidR="001273E2">
        <w:rPr>
          <w:rFonts w:cstheme="minorHAnsi"/>
          <w:color w:val="000000"/>
        </w:rPr>
        <w:t>a navedeni su u tabličnom obliku:</w:t>
      </w:r>
    </w:p>
    <w:p w14:paraId="0305F5FC" w14:textId="042C9426" w:rsidR="001273E2" w:rsidRPr="006C614E" w:rsidRDefault="006C614E" w:rsidP="006C614E">
      <w:pPr>
        <w:pStyle w:val="ListParagraph"/>
        <w:numPr>
          <w:ilvl w:val="0"/>
          <w:numId w:val="10"/>
        </w:numPr>
        <w:autoSpaceDE w:val="0"/>
        <w:autoSpaceDN w:val="0"/>
        <w:adjustRightInd w:val="0"/>
        <w:spacing w:before="120" w:after="120" w:line="276" w:lineRule="auto"/>
        <w:jc w:val="both"/>
        <w:rPr>
          <w:rFonts w:cstheme="minorHAnsi"/>
          <w:color w:val="000000"/>
        </w:rPr>
      </w:pPr>
      <w:r>
        <w:rPr>
          <w:rFonts w:cstheme="minorHAnsi"/>
          <w:color w:val="000000"/>
        </w:rPr>
        <w:t>Podnositelj Hrvatski Telekom d.d.</w:t>
      </w:r>
    </w:p>
    <w:tbl>
      <w:tblPr>
        <w:tblStyle w:val="TableGrid"/>
        <w:tblW w:w="13745" w:type="dxa"/>
        <w:tblLayout w:type="fixed"/>
        <w:tblLook w:val="04A0" w:firstRow="1" w:lastRow="0" w:firstColumn="1" w:lastColumn="0" w:noHBand="0" w:noVBand="1"/>
      </w:tblPr>
      <w:tblGrid>
        <w:gridCol w:w="952"/>
        <w:gridCol w:w="8966"/>
        <w:gridCol w:w="3827"/>
      </w:tblGrid>
      <w:tr w:rsidR="00A8638A" w14:paraId="0C76F846" w14:textId="77777777" w:rsidTr="009F6F32">
        <w:tc>
          <w:tcPr>
            <w:tcW w:w="952" w:type="dxa"/>
            <w:shd w:val="clear" w:color="auto" w:fill="E7E6E6" w:themeFill="background2"/>
          </w:tcPr>
          <w:p w14:paraId="20464D10" w14:textId="361F09DD"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Redni broj:</w:t>
            </w:r>
          </w:p>
        </w:tc>
        <w:tc>
          <w:tcPr>
            <w:tcW w:w="8966" w:type="dxa"/>
            <w:shd w:val="clear" w:color="auto" w:fill="E7E6E6" w:themeFill="background2"/>
          </w:tcPr>
          <w:p w14:paraId="44072CD0" w14:textId="0C21275F"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Podaci/prijedlog/komentari</w:t>
            </w:r>
          </w:p>
        </w:tc>
        <w:tc>
          <w:tcPr>
            <w:tcW w:w="3827" w:type="dxa"/>
            <w:shd w:val="clear" w:color="auto" w:fill="E7E6E6" w:themeFill="background2"/>
          </w:tcPr>
          <w:p w14:paraId="624F04C6" w14:textId="08F469A0"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Očitovanje:</w:t>
            </w:r>
          </w:p>
        </w:tc>
      </w:tr>
      <w:tr w:rsidR="00A8638A" w14:paraId="67D6A241" w14:textId="77777777" w:rsidTr="00A8638A">
        <w:tc>
          <w:tcPr>
            <w:tcW w:w="952" w:type="dxa"/>
          </w:tcPr>
          <w:p w14:paraId="41233301" w14:textId="77777777"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1.1.</w:t>
            </w:r>
          </w:p>
          <w:p w14:paraId="0A51507D" w14:textId="77777777" w:rsidR="00A8638A" w:rsidRDefault="00A8638A" w:rsidP="00A56EE0">
            <w:pPr>
              <w:autoSpaceDE w:val="0"/>
              <w:autoSpaceDN w:val="0"/>
              <w:adjustRightInd w:val="0"/>
              <w:spacing w:before="120" w:after="120" w:line="276" w:lineRule="auto"/>
              <w:jc w:val="both"/>
              <w:rPr>
                <w:rFonts w:cstheme="minorHAnsi"/>
                <w:color w:val="000000"/>
              </w:rPr>
            </w:pPr>
          </w:p>
          <w:p w14:paraId="7425C17E" w14:textId="77777777" w:rsidR="00A8638A" w:rsidRDefault="00A8638A" w:rsidP="00A56EE0">
            <w:pPr>
              <w:autoSpaceDE w:val="0"/>
              <w:autoSpaceDN w:val="0"/>
              <w:adjustRightInd w:val="0"/>
              <w:spacing w:before="120" w:after="120" w:line="276" w:lineRule="auto"/>
              <w:jc w:val="both"/>
              <w:rPr>
                <w:rFonts w:cstheme="minorHAnsi"/>
                <w:color w:val="000000"/>
              </w:rPr>
            </w:pPr>
          </w:p>
          <w:p w14:paraId="407F97E1" w14:textId="77777777" w:rsidR="00A8638A" w:rsidRDefault="00A8638A" w:rsidP="00A56EE0">
            <w:pPr>
              <w:autoSpaceDE w:val="0"/>
              <w:autoSpaceDN w:val="0"/>
              <w:adjustRightInd w:val="0"/>
              <w:spacing w:before="120" w:after="120" w:line="276" w:lineRule="auto"/>
              <w:jc w:val="both"/>
              <w:rPr>
                <w:rFonts w:cstheme="minorHAnsi"/>
                <w:color w:val="000000"/>
              </w:rPr>
            </w:pPr>
          </w:p>
          <w:p w14:paraId="63AF61C6" w14:textId="77777777" w:rsidR="00A8638A" w:rsidRDefault="00A8638A" w:rsidP="00A56EE0">
            <w:pPr>
              <w:autoSpaceDE w:val="0"/>
              <w:autoSpaceDN w:val="0"/>
              <w:adjustRightInd w:val="0"/>
              <w:spacing w:before="120" w:after="120" w:line="276" w:lineRule="auto"/>
              <w:jc w:val="both"/>
              <w:rPr>
                <w:rFonts w:cstheme="minorHAnsi"/>
                <w:color w:val="000000"/>
              </w:rPr>
            </w:pPr>
          </w:p>
          <w:p w14:paraId="6920806C" w14:textId="77777777" w:rsidR="00A8638A" w:rsidRDefault="00A8638A" w:rsidP="00A56EE0">
            <w:pPr>
              <w:autoSpaceDE w:val="0"/>
              <w:autoSpaceDN w:val="0"/>
              <w:adjustRightInd w:val="0"/>
              <w:spacing w:before="120" w:after="120" w:line="276" w:lineRule="auto"/>
              <w:jc w:val="both"/>
              <w:rPr>
                <w:rFonts w:cstheme="minorHAnsi"/>
                <w:color w:val="000000"/>
              </w:rPr>
            </w:pPr>
          </w:p>
          <w:p w14:paraId="52D8ABCE" w14:textId="77777777" w:rsidR="00A8638A" w:rsidRDefault="00A8638A" w:rsidP="00A56EE0">
            <w:pPr>
              <w:autoSpaceDE w:val="0"/>
              <w:autoSpaceDN w:val="0"/>
              <w:adjustRightInd w:val="0"/>
              <w:spacing w:before="120" w:after="120" w:line="276" w:lineRule="auto"/>
              <w:jc w:val="both"/>
              <w:rPr>
                <w:rFonts w:cstheme="minorHAnsi"/>
                <w:color w:val="000000"/>
              </w:rPr>
            </w:pPr>
          </w:p>
          <w:p w14:paraId="12BAEB39" w14:textId="77777777" w:rsidR="00A8638A" w:rsidRDefault="00A8638A" w:rsidP="00A56EE0">
            <w:pPr>
              <w:autoSpaceDE w:val="0"/>
              <w:autoSpaceDN w:val="0"/>
              <w:adjustRightInd w:val="0"/>
              <w:spacing w:before="120" w:after="120" w:line="276" w:lineRule="auto"/>
              <w:jc w:val="both"/>
              <w:rPr>
                <w:rFonts w:cstheme="minorHAnsi"/>
                <w:color w:val="000000"/>
              </w:rPr>
            </w:pPr>
          </w:p>
          <w:p w14:paraId="254EC292" w14:textId="77777777" w:rsidR="00A8638A" w:rsidRDefault="00A8638A" w:rsidP="00A56EE0">
            <w:pPr>
              <w:autoSpaceDE w:val="0"/>
              <w:autoSpaceDN w:val="0"/>
              <w:adjustRightInd w:val="0"/>
              <w:spacing w:before="120" w:after="120" w:line="276" w:lineRule="auto"/>
              <w:jc w:val="both"/>
              <w:rPr>
                <w:rFonts w:cstheme="minorHAnsi"/>
                <w:color w:val="000000"/>
              </w:rPr>
            </w:pPr>
          </w:p>
          <w:p w14:paraId="4B253CAC" w14:textId="77777777" w:rsidR="00A8638A" w:rsidRDefault="00A8638A" w:rsidP="00A56EE0">
            <w:pPr>
              <w:autoSpaceDE w:val="0"/>
              <w:autoSpaceDN w:val="0"/>
              <w:adjustRightInd w:val="0"/>
              <w:spacing w:before="120" w:after="120" w:line="276" w:lineRule="auto"/>
              <w:jc w:val="both"/>
              <w:rPr>
                <w:rFonts w:cstheme="minorHAnsi"/>
                <w:color w:val="000000"/>
              </w:rPr>
            </w:pPr>
          </w:p>
          <w:p w14:paraId="737B1411" w14:textId="77777777" w:rsidR="00A8638A" w:rsidRDefault="00A8638A" w:rsidP="00A56EE0">
            <w:pPr>
              <w:autoSpaceDE w:val="0"/>
              <w:autoSpaceDN w:val="0"/>
              <w:adjustRightInd w:val="0"/>
              <w:spacing w:before="120" w:after="120" w:line="276" w:lineRule="auto"/>
              <w:jc w:val="both"/>
              <w:rPr>
                <w:rFonts w:cstheme="minorHAnsi"/>
                <w:color w:val="000000"/>
              </w:rPr>
            </w:pPr>
          </w:p>
          <w:p w14:paraId="30E20E2A" w14:textId="77777777" w:rsidR="00A8638A" w:rsidRDefault="00A8638A" w:rsidP="00A56EE0">
            <w:pPr>
              <w:autoSpaceDE w:val="0"/>
              <w:autoSpaceDN w:val="0"/>
              <w:adjustRightInd w:val="0"/>
              <w:spacing w:before="120" w:after="120" w:line="276" w:lineRule="auto"/>
              <w:jc w:val="both"/>
              <w:rPr>
                <w:rFonts w:cstheme="minorHAnsi"/>
                <w:color w:val="000000"/>
              </w:rPr>
            </w:pPr>
          </w:p>
          <w:p w14:paraId="7CD2483B" w14:textId="77777777" w:rsidR="00A8638A" w:rsidRDefault="00A8638A" w:rsidP="00A56EE0">
            <w:pPr>
              <w:autoSpaceDE w:val="0"/>
              <w:autoSpaceDN w:val="0"/>
              <w:adjustRightInd w:val="0"/>
              <w:spacing w:before="120" w:after="120" w:line="276" w:lineRule="auto"/>
              <w:jc w:val="both"/>
              <w:rPr>
                <w:rFonts w:cstheme="minorHAnsi"/>
                <w:color w:val="000000"/>
              </w:rPr>
            </w:pPr>
          </w:p>
          <w:p w14:paraId="2607BB92" w14:textId="77777777" w:rsidR="00A8638A" w:rsidRDefault="00A8638A" w:rsidP="00A56EE0">
            <w:pPr>
              <w:autoSpaceDE w:val="0"/>
              <w:autoSpaceDN w:val="0"/>
              <w:adjustRightInd w:val="0"/>
              <w:spacing w:before="120" w:after="120" w:line="276" w:lineRule="auto"/>
              <w:jc w:val="both"/>
              <w:rPr>
                <w:rFonts w:cstheme="minorHAnsi"/>
                <w:color w:val="000000"/>
              </w:rPr>
            </w:pPr>
          </w:p>
          <w:p w14:paraId="314FF387" w14:textId="77777777" w:rsidR="00A8638A" w:rsidRDefault="00A8638A" w:rsidP="00A56EE0">
            <w:pPr>
              <w:autoSpaceDE w:val="0"/>
              <w:autoSpaceDN w:val="0"/>
              <w:adjustRightInd w:val="0"/>
              <w:spacing w:before="120" w:after="120" w:line="276" w:lineRule="auto"/>
              <w:jc w:val="both"/>
              <w:rPr>
                <w:rFonts w:cstheme="minorHAnsi"/>
                <w:color w:val="000000"/>
              </w:rPr>
            </w:pPr>
          </w:p>
          <w:p w14:paraId="694C6ACC" w14:textId="77777777" w:rsidR="00A8638A" w:rsidRDefault="00A8638A" w:rsidP="00A56EE0">
            <w:pPr>
              <w:autoSpaceDE w:val="0"/>
              <w:autoSpaceDN w:val="0"/>
              <w:adjustRightInd w:val="0"/>
              <w:spacing w:before="120" w:after="120" w:line="276" w:lineRule="auto"/>
              <w:jc w:val="both"/>
              <w:rPr>
                <w:rFonts w:cstheme="minorHAnsi"/>
                <w:color w:val="000000"/>
              </w:rPr>
            </w:pPr>
          </w:p>
          <w:p w14:paraId="1EBA7429" w14:textId="77777777" w:rsidR="00A8638A" w:rsidRDefault="00A8638A" w:rsidP="00A56EE0">
            <w:pPr>
              <w:autoSpaceDE w:val="0"/>
              <w:autoSpaceDN w:val="0"/>
              <w:adjustRightInd w:val="0"/>
              <w:spacing w:before="120" w:after="120" w:line="276" w:lineRule="auto"/>
              <w:jc w:val="both"/>
              <w:rPr>
                <w:rFonts w:cstheme="minorHAnsi"/>
                <w:color w:val="000000"/>
              </w:rPr>
            </w:pPr>
          </w:p>
          <w:p w14:paraId="1206AEEF" w14:textId="77777777" w:rsidR="00A8638A" w:rsidRDefault="00A8638A" w:rsidP="00A56EE0">
            <w:pPr>
              <w:autoSpaceDE w:val="0"/>
              <w:autoSpaceDN w:val="0"/>
              <w:adjustRightInd w:val="0"/>
              <w:spacing w:before="120" w:after="120" w:line="276" w:lineRule="auto"/>
              <w:jc w:val="both"/>
              <w:rPr>
                <w:rFonts w:cstheme="minorHAnsi"/>
                <w:color w:val="000000"/>
              </w:rPr>
            </w:pPr>
          </w:p>
          <w:p w14:paraId="1AB982F8" w14:textId="77777777" w:rsidR="00A8638A" w:rsidRDefault="00A8638A" w:rsidP="00A56EE0">
            <w:pPr>
              <w:autoSpaceDE w:val="0"/>
              <w:autoSpaceDN w:val="0"/>
              <w:adjustRightInd w:val="0"/>
              <w:spacing w:before="120" w:after="120" w:line="276" w:lineRule="auto"/>
              <w:jc w:val="both"/>
              <w:rPr>
                <w:rFonts w:cstheme="minorHAnsi"/>
                <w:color w:val="000000"/>
              </w:rPr>
            </w:pPr>
          </w:p>
          <w:p w14:paraId="54C86A04" w14:textId="77777777" w:rsidR="00A8638A" w:rsidRDefault="00A8638A" w:rsidP="00A56EE0">
            <w:pPr>
              <w:autoSpaceDE w:val="0"/>
              <w:autoSpaceDN w:val="0"/>
              <w:adjustRightInd w:val="0"/>
              <w:spacing w:before="120" w:after="120" w:line="276" w:lineRule="auto"/>
              <w:jc w:val="both"/>
              <w:rPr>
                <w:rFonts w:cstheme="minorHAnsi"/>
                <w:color w:val="000000"/>
              </w:rPr>
            </w:pPr>
          </w:p>
          <w:p w14:paraId="0D9E396B" w14:textId="77777777" w:rsidR="00A8638A" w:rsidRDefault="00A8638A" w:rsidP="00A56EE0">
            <w:pPr>
              <w:autoSpaceDE w:val="0"/>
              <w:autoSpaceDN w:val="0"/>
              <w:adjustRightInd w:val="0"/>
              <w:spacing w:before="120" w:after="120" w:line="276" w:lineRule="auto"/>
              <w:jc w:val="both"/>
              <w:rPr>
                <w:rFonts w:cstheme="minorHAnsi"/>
                <w:color w:val="000000"/>
              </w:rPr>
            </w:pPr>
          </w:p>
          <w:p w14:paraId="42772159" w14:textId="77777777" w:rsidR="00A8638A" w:rsidRDefault="00A8638A" w:rsidP="00A56EE0">
            <w:pPr>
              <w:autoSpaceDE w:val="0"/>
              <w:autoSpaceDN w:val="0"/>
              <w:adjustRightInd w:val="0"/>
              <w:spacing w:before="120" w:after="120" w:line="276" w:lineRule="auto"/>
              <w:jc w:val="both"/>
              <w:rPr>
                <w:rFonts w:cstheme="minorHAnsi"/>
                <w:color w:val="000000"/>
              </w:rPr>
            </w:pPr>
          </w:p>
          <w:p w14:paraId="16A89929" w14:textId="77777777" w:rsidR="00A8638A" w:rsidRDefault="00A8638A" w:rsidP="00A56EE0">
            <w:pPr>
              <w:autoSpaceDE w:val="0"/>
              <w:autoSpaceDN w:val="0"/>
              <w:adjustRightInd w:val="0"/>
              <w:spacing w:before="120" w:after="120" w:line="276" w:lineRule="auto"/>
              <w:jc w:val="both"/>
              <w:rPr>
                <w:rFonts w:cstheme="minorHAnsi"/>
                <w:color w:val="000000"/>
              </w:rPr>
            </w:pPr>
          </w:p>
          <w:p w14:paraId="2B40FA2E" w14:textId="77777777" w:rsidR="00A8638A" w:rsidRDefault="00A8638A" w:rsidP="00A56EE0">
            <w:pPr>
              <w:autoSpaceDE w:val="0"/>
              <w:autoSpaceDN w:val="0"/>
              <w:adjustRightInd w:val="0"/>
              <w:spacing w:before="120" w:after="120" w:line="276" w:lineRule="auto"/>
              <w:jc w:val="both"/>
              <w:rPr>
                <w:rFonts w:cstheme="minorHAnsi"/>
                <w:color w:val="000000"/>
              </w:rPr>
            </w:pPr>
          </w:p>
          <w:p w14:paraId="51D39D04" w14:textId="77777777" w:rsidR="00A8638A" w:rsidRDefault="00A8638A" w:rsidP="00A56EE0">
            <w:pPr>
              <w:autoSpaceDE w:val="0"/>
              <w:autoSpaceDN w:val="0"/>
              <w:adjustRightInd w:val="0"/>
              <w:spacing w:before="120" w:after="120" w:line="276" w:lineRule="auto"/>
              <w:jc w:val="both"/>
              <w:rPr>
                <w:rFonts w:cstheme="minorHAnsi"/>
                <w:color w:val="000000"/>
              </w:rPr>
            </w:pPr>
          </w:p>
          <w:p w14:paraId="0F0FED66" w14:textId="77777777" w:rsidR="00A8638A" w:rsidRDefault="00A8638A" w:rsidP="00A56EE0">
            <w:pPr>
              <w:autoSpaceDE w:val="0"/>
              <w:autoSpaceDN w:val="0"/>
              <w:adjustRightInd w:val="0"/>
              <w:spacing w:before="120" w:after="120" w:line="276" w:lineRule="auto"/>
              <w:jc w:val="both"/>
              <w:rPr>
                <w:rFonts w:cstheme="minorHAnsi"/>
                <w:color w:val="000000"/>
              </w:rPr>
            </w:pPr>
          </w:p>
          <w:p w14:paraId="05308871" w14:textId="77777777" w:rsidR="00A8638A" w:rsidRDefault="00A8638A" w:rsidP="00A56EE0">
            <w:pPr>
              <w:autoSpaceDE w:val="0"/>
              <w:autoSpaceDN w:val="0"/>
              <w:adjustRightInd w:val="0"/>
              <w:spacing w:before="120" w:after="120" w:line="276" w:lineRule="auto"/>
              <w:jc w:val="both"/>
              <w:rPr>
                <w:rFonts w:cstheme="minorHAnsi"/>
                <w:color w:val="000000"/>
              </w:rPr>
            </w:pPr>
          </w:p>
          <w:p w14:paraId="3C4B1982" w14:textId="77777777" w:rsidR="00A8638A" w:rsidRDefault="00A8638A" w:rsidP="00A56EE0">
            <w:pPr>
              <w:autoSpaceDE w:val="0"/>
              <w:autoSpaceDN w:val="0"/>
              <w:adjustRightInd w:val="0"/>
              <w:spacing w:before="120" w:after="120" w:line="276" w:lineRule="auto"/>
              <w:jc w:val="both"/>
              <w:rPr>
                <w:rFonts w:cstheme="minorHAnsi"/>
                <w:color w:val="000000"/>
              </w:rPr>
            </w:pPr>
          </w:p>
          <w:p w14:paraId="2E3A497E" w14:textId="77777777" w:rsidR="00A8638A" w:rsidRDefault="00A8638A" w:rsidP="00A56EE0">
            <w:pPr>
              <w:autoSpaceDE w:val="0"/>
              <w:autoSpaceDN w:val="0"/>
              <w:adjustRightInd w:val="0"/>
              <w:spacing w:before="120" w:after="120" w:line="276" w:lineRule="auto"/>
              <w:jc w:val="both"/>
              <w:rPr>
                <w:rFonts w:cstheme="minorHAnsi"/>
                <w:color w:val="000000"/>
              </w:rPr>
            </w:pPr>
          </w:p>
          <w:p w14:paraId="0B1FD3BD" w14:textId="281E51F1" w:rsidR="00A8638A" w:rsidRDefault="00A8638A" w:rsidP="00A56EE0">
            <w:pPr>
              <w:autoSpaceDE w:val="0"/>
              <w:autoSpaceDN w:val="0"/>
              <w:adjustRightInd w:val="0"/>
              <w:spacing w:before="120" w:after="120" w:line="276" w:lineRule="auto"/>
              <w:jc w:val="both"/>
              <w:rPr>
                <w:rFonts w:cstheme="minorHAnsi"/>
                <w:color w:val="000000"/>
              </w:rPr>
            </w:pPr>
          </w:p>
        </w:tc>
        <w:tc>
          <w:tcPr>
            <w:tcW w:w="8966" w:type="dxa"/>
          </w:tcPr>
          <w:p w14:paraId="2CD0B6A3" w14:textId="77777777" w:rsidR="00A8638A" w:rsidRPr="005E7FF6" w:rsidRDefault="00A8638A" w:rsidP="001273E2">
            <w:pPr>
              <w:autoSpaceDE w:val="0"/>
              <w:autoSpaceDN w:val="0"/>
              <w:adjustRightInd w:val="0"/>
              <w:jc w:val="both"/>
              <w:rPr>
                <w:rFonts w:cstheme="minorHAnsi"/>
                <w:sz w:val="20"/>
                <w:szCs w:val="20"/>
              </w:rPr>
            </w:pPr>
            <w:r w:rsidRPr="005E7FF6">
              <w:rPr>
                <w:rFonts w:cstheme="minorHAnsi"/>
                <w:sz w:val="20"/>
                <w:szCs w:val="20"/>
              </w:rPr>
              <w:lastRenderedPageBreak/>
              <w:t>Lokacija demarkacijskih točaka</w:t>
            </w:r>
          </w:p>
          <w:p w14:paraId="46FB42B9" w14:textId="7761BE4A" w:rsidR="00A8638A" w:rsidRPr="005E7FF6" w:rsidRDefault="00A8638A" w:rsidP="001273E2">
            <w:pPr>
              <w:jc w:val="both"/>
              <w:rPr>
                <w:rFonts w:cstheme="minorHAnsi"/>
                <w:sz w:val="20"/>
                <w:szCs w:val="20"/>
              </w:rPr>
            </w:pPr>
            <w:r w:rsidRPr="005E7FF6">
              <w:rPr>
                <w:rFonts w:cstheme="minorHAnsi"/>
                <w:sz w:val="20"/>
                <w:szCs w:val="20"/>
              </w:rPr>
              <w:t>Slijedom Upute NOP-a o demarkacijskim točkama od 28. veljače 2019. (KLASA: 302-03/18-04/01; URBROJ: 376-13-19-2)</w:t>
            </w:r>
            <w:r w:rsidRPr="005E7FF6">
              <w:rPr>
                <w:rStyle w:val="FootnoteReference"/>
                <w:rFonts w:cstheme="minorHAnsi"/>
                <w:sz w:val="20"/>
                <w:szCs w:val="20"/>
              </w:rPr>
              <w:footnoteReference w:id="1"/>
            </w:r>
            <w:r w:rsidRPr="005E7FF6">
              <w:rPr>
                <w:rFonts w:cstheme="minorHAnsi"/>
                <w:sz w:val="20"/>
                <w:szCs w:val="20"/>
              </w:rPr>
              <w:t>, HT dostavlja inicijalni prijedlog demarkacijskih točaka na razini naselja (koje bi HT implementirao u okviru svog rješenja) i za koji smatra da treba biti integriran u konačni tekst finalne verzije PRŠI-a, u sklopu objedinjavanja prijedloga i ostalih potencijalno zainteresiranih operatora, za provedbu ovoga Projekta po odabranom investicijskom modelu A (proizlazi iz poglavlja 11.4. nacrta PRŠI-a) .</w:t>
            </w:r>
          </w:p>
          <w:p w14:paraId="303B9178" w14:textId="77777777" w:rsidR="00A8638A" w:rsidRPr="005E7FF6" w:rsidRDefault="00A8638A" w:rsidP="001273E2">
            <w:pPr>
              <w:jc w:val="both"/>
              <w:rPr>
                <w:rFonts w:cstheme="minorHAnsi"/>
                <w:sz w:val="20"/>
                <w:szCs w:val="20"/>
              </w:rPr>
            </w:pPr>
            <w:bookmarkStart w:id="0" w:name="_Hlk104196271"/>
            <w:r w:rsidRPr="005E7FF6">
              <w:rPr>
                <w:rFonts w:cstheme="minorHAnsi"/>
                <w:sz w:val="20"/>
                <w:szCs w:val="20"/>
              </w:rPr>
              <w:t>S obzirom na geografski položaj naselja, veličinu naselja odnosno potencijalni broj krajnjih korisnika/korisničkih jedinica u naseljima, te postojeću elektroničku komunikacijsku infrastrukturu HT-a koju je moguće iskoristiti u Projektu, HT u svom rješenju predlaže formiranje 16 demarkacijskih točaka za Projekt.</w:t>
            </w:r>
          </w:p>
          <w:bookmarkEnd w:id="0"/>
          <w:p w14:paraId="78486F66" w14:textId="323570D0" w:rsidR="00A8638A" w:rsidRPr="005E7FF6" w:rsidRDefault="00A8638A" w:rsidP="001273E2">
            <w:pPr>
              <w:jc w:val="both"/>
              <w:rPr>
                <w:rFonts w:cstheme="minorHAnsi"/>
                <w:sz w:val="20"/>
                <w:szCs w:val="20"/>
              </w:rPr>
            </w:pPr>
            <w:r w:rsidRPr="005E7FF6">
              <w:rPr>
                <w:rFonts w:cstheme="minorHAnsi"/>
                <w:sz w:val="20"/>
                <w:szCs w:val="20"/>
              </w:rPr>
              <w:t>Prema trenutnim planovima i raspoloživim tehnološkim resursima predložene demarkacijske točke nalaze se na lokaciji planiranih pristupnih čvorova FTTH tehnologije, kako je navedeno u tabličnom prikazu niže.</w:t>
            </w:r>
          </w:p>
          <w:p w14:paraId="47359FE6" w14:textId="77777777" w:rsidR="00A8638A" w:rsidRPr="005E7FF6" w:rsidRDefault="00A8638A" w:rsidP="001273E2">
            <w:pPr>
              <w:jc w:val="both"/>
              <w:rPr>
                <w:rFonts w:cstheme="minorHAnsi"/>
                <w:sz w:val="20"/>
                <w:szCs w:val="20"/>
              </w:rPr>
            </w:pPr>
          </w:p>
          <w:tbl>
            <w:tblPr>
              <w:tblW w:w="8614" w:type="dxa"/>
              <w:tblInd w:w="2" w:type="dxa"/>
              <w:tblLayout w:type="fixed"/>
              <w:tblCellMar>
                <w:left w:w="0" w:type="dxa"/>
                <w:right w:w="0" w:type="dxa"/>
              </w:tblCellMar>
              <w:tblLook w:val="04A0" w:firstRow="1" w:lastRow="0" w:firstColumn="1" w:lastColumn="0" w:noHBand="0" w:noVBand="1"/>
            </w:tblPr>
            <w:tblGrid>
              <w:gridCol w:w="2185"/>
              <w:gridCol w:w="1013"/>
              <w:gridCol w:w="2022"/>
              <w:gridCol w:w="1409"/>
              <w:gridCol w:w="1985"/>
            </w:tblGrid>
            <w:tr w:rsidR="00A8638A" w:rsidRPr="005E7FF6" w14:paraId="03F9D8E7" w14:textId="77777777" w:rsidTr="00A8638A">
              <w:trPr>
                <w:trHeight w:val="300"/>
              </w:trPr>
              <w:tc>
                <w:tcPr>
                  <w:tcW w:w="2185" w:type="dxa"/>
                  <w:tcBorders>
                    <w:top w:val="single" w:sz="8" w:space="0" w:color="auto"/>
                    <w:left w:val="single" w:sz="8" w:space="0" w:color="auto"/>
                    <w:bottom w:val="nil"/>
                    <w:right w:val="nil"/>
                  </w:tcBorders>
                  <w:shd w:val="clear" w:color="auto" w:fill="D9D9D9"/>
                  <w:noWrap/>
                  <w:tcMar>
                    <w:top w:w="0" w:type="dxa"/>
                    <w:left w:w="108" w:type="dxa"/>
                    <w:bottom w:w="0" w:type="dxa"/>
                    <w:right w:w="108" w:type="dxa"/>
                  </w:tcMar>
                  <w:vAlign w:val="bottom"/>
                  <w:hideMark/>
                </w:tcPr>
                <w:p w14:paraId="2306BC56" w14:textId="77777777" w:rsidR="00A8638A" w:rsidRPr="005E7FF6" w:rsidRDefault="00A8638A" w:rsidP="001273E2">
                  <w:pPr>
                    <w:spacing w:after="0" w:line="240" w:lineRule="auto"/>
                    <w:jc w:val="center"/>
                    <w:rPr>
                      <w:rFonts w:eastAsia="Calibri" w:cstheme="minorHAnsi"/>
                      <w:b/>
                      <w:bCs/>
                      <w:color w:val="000000"/>
                      <w:sz w:val="20"/>
                      <w:szCs w:val="20"/>
                    </w:rPr>
                  </w:pPr>
                  <w:r w:rsidRPr="005E7FF6">
                    <w:rPr>
                      <w:rFonts w:eastAsia="Calibri" w:cstheme="minorHAnsi"/>
                      <w:b/>
                      <w:bCs/>
                      <w:color w:val="000000"/>
                      <w:sz w:val="20"/>
                      <w:szCs w:val="20"/>
                    </w:rPr>
                    <w:t>LOKACIJA</w:t>
                  </w:r>
                </w:p>
              </w:tc>
              <w:tc>
                <w:tcPr>
                  <w:tcW w:w="1013" w:type="dxa"/>
                  <w:tcBorders>
                    <w:top w:val="single" w:sz="8" w:space="0" w:color="auto"/>
                    <w:left w:val="nil"/>
                    <w:bottom w:val="nil"/>
                    <w:right w:val="nil"/>
                  </w:tcBorders>
                  <w:shd w:val="clear" w:color="auto" w:fill="D9D9D9"/>
                  <w:noWrap/>
                  <w:tcMar>
                    <w:top w:w="0" w:type="dxa"/>
                    <w:left w:w="108" w:type="dxa"/>
                    <w:bottom w:w="0" w:type="dxa"/>
                    <w:right w:w="108" w:type="dxa"/>
                  </w:tcMar>
                  <w:vAlign w:val="bottom"/>
                  <w:hideMark/>
                </w:tcPr>
                <w:p w14:paraId="5474039C" w14:textId="77777777" w:rsidR="00A8638A" w:rsidRPr="005E7FF6" w:rsidRDefault="00A8638A" w:rsidP="001273E2">
                  <w:pPr>
                    <w:spacing w:after="0" w:line="240" w:lineRule="auto"/>
                    <w:jc w:val="center"/>
                    <w:rPr>
                      <w:rFonts w:eastAsia="Calibri" w:cstheme="minorHAnsi"/>
                      <w:b/>
                      <w:bCs/>
                      <w:color w:val="000000"/>
                      <w:sz w:val="20"/>
                      <w:szCs w:val="20"/>
                    </w:rPr>
                  </w:pPr>
                  <w:r w:rsidRPr="005E7FF6">
                    <w:rPr>
                      <w:rFonts w:eastAsia="Calibri" w:cstheme="minorHAnsi"/>
                      <w:b/>
                      <w:bCs/>
                      <w:color w:val="000000"/>
                      <w:sz w:val="20"/>
                      <w:szCs w:val="20"/>
                    </w:rPr>
                    <w:t>JLS</w:t>
                  </w:r>
                </w:p>
              </w:tc>
              <w:tc>
                <w:tcPr>
                  <w:tcW w:w="2022" w:type="dxa"/>
                  <w:tcBorders>
                    <w:top w:val="single" w:sz="8" w:space="0" w:color="auto"/>
                    <w:left w:val="nil"/>
                    <w:bottom w:val="nil"/>
                    <w:right w:val="nil"/>
                  </w:tcBorders>
                  <w:shd w:val="clear" w:color="auto" w:fill="D9D9D9"/>
                  <w:noWrap/>
                  <w:tcMar>
                    <w:top w:w="0" w:type="dxa"/>
                    <w:left w:w="108" w:type="dxa"/>
                    <w:bottom w:w="0" w:type="dxa"/>
                    <w:right w:w="108" w:type="dxa"/>
                  </w:tcMar>
                  <w:vAlign w:val="bottom"/>
                  <w:hideMark/>
                </w:tcPr>
                <w:p w14:paraId="01BB65BF" w14:textId="77777777" w:rsidR="00A8638A" w:rsidRPr="005E7FF6" w:rsidRDefault="00A8638A" w:rsidP="001273E2">
                  <w:pPr>
                    <w:spacing w:after="0" w:line="240" w:lineRule="auto"/>
                    <w:jc w:val="center"/>
                    <w:rPr>
                      <w:rFonts w:eastAsia="Calibri" w:cstheme="minorHAnsi"/>
                      <w:b/>
                      <w:bCs/>
                      <w:color w:val="000000"/>
                      <w:sz w:val="20"/>
                      <w:szCs w:val="20"/>
                    </w:rPr>
                  </w:pPr>
                  <w:r w:rsidRPr="005E7FF6">
                    <w:rPr>
                      <w:rFonts w:eastAsia="Calibri" w:cstheme="minorHAnsi"/>
                      <w:b/>
                      <w:bCs/>
                      <w:color w:val="000000"/>
                      <w:sz w:val="20"/>
                      <w:szCs w:val="20"/>
                    </w:rPr>
                    <w:t>GRAD/OPĆINA/NASELJE</w:t>
                  </w:r>
                </w:p>
              </w:tc>
              <w:tc>
                <w:tcPr>
                  <w:tcW w:w="1409" w:type="dxa"/>
                  <w:tcBorders>
                    <w:top w:val="single" w:sz="8" w:space="0" w:color="auto"/>
                    <w:left w:val="nil"/>
                    <w:bottom w:val="nil"/>
                    <w:right w:val="nil"/>
                  </w:tcBorders>
                  <w:shd w:val="clear" w:color="auto" w:fill="D9D9D9"/>
                  <w:noWrap/>
                  <w:tcMar>
                    <w:top w:w="0" w:type="dxa"/>
                    <w:left w:w="108" w:type="dxa"/>
                    <w:bottom w:w="0" w:type="dxa"/>
                    <w:right w:w="108" w:type="dxa"/>
                  </w:tcMar>
                  <w:vAlign w:val="bottom"/>
                  <w:hideMark/>
                </w:tcPr>
                <w:p w14:paraId="0D3AFD59" w14:textId="77777777" w:rsidR="00A8638A" w:rsidRPr="005E7FF6" w:rsidRDefault="00A8638A" w:rsidP="001273E2">
                  <w:pPr>
                    <w:spacing w:after="0" w:line="240" w:lineRule="auto"/>
                    <w:jc w:val="center"/>
                    <w:rPr>
                      <w:rFonts w:eastAsia="Calibri" w:cstheme="minorHAnsi"/>
                      <w:b/>
                      <w:bCs/>
                      <w:color w:val="000000"/>
                      <w:sz w:val="20"/>
                      <w:szCs w:val="20"/>
                    </w:rPr>
                  </w:pPr>
                  <w:r w:rsidRPr="005E7FF6">
                    <w:rPr>
                      <w:rFonts w:eastAsia="Calibri" w:cstheme="minorHAnsi"/>
                      <w:b/>
                      <w:bCs/>
                      <w:color w:val="000000"/>
                      <w:sz w:val="20"/>
                      <w:szCs w:val="20"/>
                    </w:rPr>
                    <w:t>ADRESA</w:t>
                  </w:r>
                </w:p>
              </w:tc>
              <w:tc>
                <w:tcPr>
                  <w:tcW w:w="1985" w:type="dxa"/>
                  <w:tcBorders>
                    <w:top w:val="single" w:sz="8" w:space="0" w:color="auto"/>
                    <w:left w:val="nil"/>
                    <w:bottom w:val="nil"/>
                    <w:right w:val="single" w:sz="8" w:space="0" w:color="auto"/>
                  </w:tcBorders>
                  <w:shd w:val="clear" w:color="auto" w:fill="D9D9D9"/>
                  <w:noWrap/>
                  <w:tcMar>
                    <w:top w:w="0" w:type="dxa"/>
                    <w:left w:w="108" w:type="dxa"/>
                    <w:bottom w:w="0" w:type="dxa"/>
                    <w:right w:w="108" w:type="dxa"/>
                  </w:tcMar>
                  <w:vAlign w:val="bottom"/>
                  <w:hideMark/>
                </w:tcPr>
                <w:p w14:paraId="2B15F236" w14:textId="77777777" w:rsidR="00A8638A" w:rsidRPr="005E7FF6" w:rsidRDefault="00A8638A" w:rsidP="001273E2">
                  <w:pPr>
                    <w:spacing w:after="0" w:line="240" w:lineRule="auto"/>
                    <w:jc w:val="center"/>
                    <w:rPr>
                      <w:rFonts w:eastAsia="Calibri" w:cstheme="minorHAnsi"/>
                      <w:b/>
                      <w:bCs/>
                      <w:color w:val="000000"/>
                      <w:sz w:val="20"/>
                      <w:szCs w:val="20"/>
                    </w:rPr>
                  </w:pPr>
                  <w:r w:rsidRPr="005E7FF6">
                    <w:rPr>
                      <w:rFonts w:eastAsia="Calibri" w:cstheme="minorHAnsi"/>
                      <w:b/>
                      <w:bCs/>
                      <w:color w:val="000000"/>
                      <w:sz w:val="20"/>
                      <w:szCs w:val="20"/>
                    </w:rPr>
                    <w:t>KOORDINATE</w:t>
                  </w:r>
                  <w:r w:rsidRPr="005E7FF6">
                    <w:rPr>
                      <w:rStyle w:val="FootnoteReference"/>
                      <w:rFonts w:eastAsia="Calibri" w:cstheme="minorHAnsi"/>
                      <w:b/>
                      <w:bCs/>
                      <w:color w:val="000000"/>
                      <w:sz w:val="20"/>
                      <w:szCs w:val="20"/>
                    </w:rPr>
                    <w:footnoteReference w:id="2"/>
                  </w:r>
                </w:p>
              </w:tc>
            </w:tr>
            <w:tr w:rsidR="00A8638A" w:rsidRPr="005E7FF6" w14:paraId="095D66B6"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2302D19A"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LOK_20_AXE KORČULA</w:t>
                  </w:r>
                </w:p>
              </w:tc>
              <w:tc>
                <w:tcPr>
                  <w:tcW w:w="1013" w:type="dxa"/>
                  <w:noWrap/>
                  <w:tcMar>
                    <w:top w:w="0" w:type="dxa"/>
                    <w:left w:w="108" w:type="dxa"/>
                    <w:bottom w:w="0" w:type="dxa"/>
                    <w:right w:w="108" w:type="dxa"/>
                  </w:tcMar>
                  <w:vAlign w:val="bottom"/>
                  <w:hideMark/>
                </w:tcPr>
                <w:p w14:paraId="3E2FBB3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KORČULA</w:t>
                  </w:r>
                </w:p>
              </w:tc>
              <w:tc>
                <w:tcPr>
                  <w:tcW w:w="2022" w:type="dxa"/>
                  <w:noWrap/>
                  <w:tcMar>
                    <w:top w:w="0" w:type="dxa"/>
                    <w:left w:w="108" w:type="dxa"/>
                    <w:bottom w:w="0" w:type="dxa"/>
                    <w:right w:w="108" w:type="dxa"/>
                  </w:tcMar>
                  <w:vAlign w:val="bottom"/>
                  <w:hideMark/>
                </w:tcPr>
                <w:p w14:paraId="482D893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KORČULA</w:t>
                  </w:r>
                </w:p>
              </w:tc>
              <w:tc>
                <w:tcPr>
                  <w:tcW w:w="1409" w:type="dxa"/>
                  <w:noWrap/>
                  <w:tcMar>
                    <w:top w:w="0" w:type="dxa"/>
                    <w:left w:w="108" w:type="dxa"/>
                    <w:bottom w:w="0" w:type="dxa"/>
                    <w:right w:w="108" w:type="dxa"/>
                  </w:tcMar>
                  <w:vAlign w:val="bottom"/>
                  <w:hideMark/>
                </w:tcPr>
                <w:p w14:paraId="15F560D1"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ULICA 57 2</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018FEC0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551974, 4756747</w:t>
                  </w:r>
                </w:p>
              </w:tc>
            </w:tr>
            <w:tr w:rsidR="00A8638A" w:rsidRPr="005E7FF6" w14:paraId="1A373421"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5F3A1C1F"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LOK_20_BABINO POLJE</w:t>
                  </w:r>
                </w:p>
              </w:tc>
              <w:tc>
                <w:tcPr>
                  <w:tcW w:w="1013" w:type="dxa"/>
                  <w:noWrap/>
                  <w:tcMar>
                    <w:top w:w="0" w:type="dxa"/>
                    <w:left w:w="108" w:type="dxa"/>
                    <w:bottom w:w="0" w:type="dxa"/>
                    <w:right w:w="108" w:type="dxa"/>
                  </w:tcMar>
                  <w:vAlign w:val="bottom"/>
                  <w:hideMark/>
                </w:tcPr>
                <w:p w14:paraId="5355CBF5"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MLJET</w:t>
                  </w:r>
                </w:p>
              </w:tc>
              <w:tc>
                <w:tcPr>
                  <w:tcW w:w="2022" w:type="dxa"/>
                  <w:noWrap/>
                  <w:tcMar>
                    <w:top w:w="0" w:type="dxa"/>
                    <w:left w:w="108" w:type="dxa"/>
                    <w:bottom w:w="0" w:type="dxa"/>
                    <w:right w:w="108" w:type="dxa"/>
                  </w:tcMar>
                  <w:vAlign w:val="bottom"/>
                  <w:hideMark/>
                </w:tcPr>
                <w:p w14:paraId="1D7E4D5F"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BABINO POLJE</w:t>
                  </w:r>
                </w:p>
              </w:tc>
              <w:tc>
                <w:tcPr>
                  <w:tcW w:w="1409" w:type="dxa"/>
                  <w:noWrap/>
                  <w:tcMar>
                    <w:top w:w="0" w:type="dxa"/>
                    <w:left w:w="108" w:type="dxa"/>
                    <w:bottom w:w="0" w:type="dxa"/>
                    <w:right w:w="108" w:type="dxa"/>
                  </w:tcMar>
                  <w:vAlign w:val="bottom"/>
                  <w:hideMark/>
                </w:tcPr>
                <w:p w14:paraId="116B0769"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SRŠENOVIĆI 46</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52080F13"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586115, 4733377</w:t>
                  </w:r>
                </w:p>
              </w:tc>
            </w:tr>
            <w:tr w:rsidR="00A8638A" w:rsidRPr="005E7FF6" w14:paraId="5D291553"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52D7A2D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LOK_20_BLATO</w:t>
                  </w:r>
                </w:p>
              </w:tc>
              <w:tc>
                <w:tcPr>
                  <w:tcW w:w="1013" w:type="dxa"/>
                  <w:noWrap/>
                  <w:tcMar>
                    <w:top w:w="0" w:type="dxa"/>
                    <w:left w:w="108" w:type="dxa"/>
                    <w:bottom w:w="0" w:type="dxa"/>
                    <w:right w:w="108" w:type="dxa"/>
                  </w:tcMar>
                  <w:vAlign w:val="bottom"/>
                  <w:hideMark/>
                </w:tcPr>
                <w:p w14:paraId="358FE01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BLATO</w:t>
                  </w:r>
                </w:p>
              </w:tc>
              <w:tc>
                <w:tcPr>
                  <w:tcW w:w="2022" w:type="dxa"/>
                  <w:noWrap/>
                  <w:tcMar>
                    <w:top w:w="0" w:type="dxa"/>
                    <w:left w:w="108" w:type="dxa"/>
                    <w:bottom w:w="0" w:type="dxa"/>
                    <w:right w:w="108" w:type="dxa"/>
                  </w:tcMar>
                  <w:vAlign w:val="bottom"/>
                  <w:hideMark/>
                </w:tcPr>
                <w:p w14:paraId="6B938F3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BLATO</w:t>
                  </w:r>
                </w:p>
              </w:tc>
              <w:tc>
                <w:tcPr>
                  <w:tcW w:w="1409" w:type="dxa"/>
                  <w:noWrap/>
                  <w:tcMar>
                    <w:top w:w="0" w:type="dxa"/>
                    <w:left w:w="108" w:type="dxa"/>
                    <w:bottom w:w="0" w:type="dxa"/>
                    <w:right w:w="108" w:type="dxa"/>
                  </w:tcMar>
                  <w:vAlign w:val="bottom"/>
                  <w:hideMark/>
                </w:tcPr>
                <w:p w14:paraId="16EB17AA"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1. ULICA 17</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53F79C0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523628, 4755543</w:t>
                  </w:r>
                </w:p>
              </w:tc>
            </w:tr>
            <w:tr w:rsidR="00A8638A" w:rsidRPr="005E7FF6" w14:paraId="42733207"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0C24031F"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LOK_20_DUBRAVA</w:t>
                  </w:r>
                </w:p>
              </w:tc>
              <w:tc>
                <w:tcPr>
                  <w:tcW w:w="1013" w:type="dxa"/>
                  <w:noWrap/>
                  <w:tcMar>
                    <w:top w:w="0" w:type="dxa"/>
                    <w:left w:w="108" w:type="dxa"/>
                    <w:bottom w:w="0" w:type="dxa"/>
                    <w:right w:w="108" w:type="dxa"/>
                  </w:tcMar>
                  <w:vAlign w:val="bottom"/>
                  <w:hideMark/>
                </w:tcPr>
                <w:p w14:paraId="5C987A4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STON</w:t>
                  </w:r>
                </w:p>
              </w:tc>
              <w:tc>
                <w:tcPr>
                  <w:tcW w:w="2022" w:type="dxa"/>
                  <w:noWrap/>
                  <w:tcMar>
                    <w:top w:w="0" w:type="dxa"/>
                    <w:left w:w="108" w:type="dxa"/>
                    <w:bottom w:w="0" w:type="dxa"/>
                    <w:right w:w="108" w:type="dxa"/>
                  </w:tcMar>
                  <w:vAlign w:val="bottom"/>
                  <w:hideMark/>
                </w:tcPr>
                <w:p w14:paraId="6098C518"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DUBRAVA</w:t>
                  </w:r>
                </w:p>
              </w:tc>
              <w:tc>
                <w:tcPr>
                  <w:tcW w:w="1409" w:type="dxa"/>
                  <w:noWrap/>
                  <w:tcMar>
                    <w:top w:w="0" w:type="dxa"/>
                    <w:left w:w="108" w:type="dxa"/>
                    <w:bottom w:w="0" w:type="dxa"/>
                    <w:right w:w="108" w:type="dxa"/>
                  </w:tcMar>
                  <w:vAlign w:val="bottom"/>
                  <w:hideMark/>
                </w:tcPr>
                <w:p w14:paraId="5FCE23DA"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GORNJA DUBRAVA 23</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02423EE3"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582038, 4750107</w:t>
                  </w:r>
                </w:p>
              </w:tc>
            </w:tr>
            <w:tr w:rsidR="00A8638A" w:rsidRPr="005E7FF6" w14:paraId="069EB261"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58530CC9"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LOK_20_GOVEĐARI</w:t>
                  </w:r>
                </w:p>
              </w:tc>
              <w:tc>
                <w:tcPr>
                  <w:tcW w:w="1013" w:type="dxa"/>
                  <w:noWrap/>
                  <w:tcMar>
                    <w:top w:w="0" w:type="dxa"/>
                    <w:left w:w="108" w:type="dxa"/>
                    <w:bottom w:w="0" w:type="dxa"/>
                    <w:right w:w="108" w:type="dxa"/>
                  </w:tcMar>
                  <w:vAlign w:val="bottom"/>
                  <w:hideMark/>
                </w:tcPr>
                <w:p w14:paraId="051E6E7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MLJET</w:t>
                  </w:r>
                </w:p>
              </w:tc>
              <w:tc>
                <w:tcPr>
                  <w:tcW w:w="2022" w:type="dxa"/>
                  <w:noWrap/>
                  <w:tcMar>
                    <w:top w:w="0" w:type="dxa"/>
                    <w:left w:w="108" w:type="dxa"/>
                    <w:bottom w:w="0" w:type="dxa"/>
                    <w:right w:w="108" w:type="dxa"/>
                  </w:tcMar>
                  <w:vAlign w:val="bottom"/>
                  <w:hideMark/>
                </w:tcPr>
                <w:p w14:paraId="7B81615C"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GOVEĐARI</w:t>
                  </w:r>
                </w:p>
              </w:tc>
              <w:tc>
                <w:tcPr>
                  <w:tcW w:w="1409" w:type="dxa"/>
                  <w:noWrap/>
                  <w:tcMar>
                    <w:top w:w="0" w:type="dxa"/>
                    <w:left w:w="108" w:type="dxa"/>
                    <w:bottom w:w="0" w:type="dxa"/>
                    <w:right w:w="108" w:type="dxa"/>
                  </w:tcMar>
                  <w:vAlign w:val="bottom"/>
                  <w:hideMark/>
                </w:tcPr>
                <w:p w14:paraId="2D811037"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PRISTANIŠTE 9</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4B57E951"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570733, 4737657</w:t>
                  </w:r>
                </w:p>
              </w:tc>
            </w:tr>
            <w:tr w:rsidR="00A8638A" w:rsidRPr="005E7FF6" w14:paraId="10E98219"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112DE093"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LOK_20_JANJINA</w:t>
                  </w:r>
                </w:p>
              </w:tc>
              <w:tc>
                <w:tcPr>
                  <w:tcW w:w="1013" w:type="dxa"/>
                  <w:noWrap/>
                  <w:tcMar>
                    <w:top w:w="0" w:type="dxa"/>
                    <w:left w:w="108" w:type="dxa"/>
                    <w:bottom w:w="0" w:type="dxa"/>
                    <w:right w:w="108" w:type="dxa"/>
                  </w:tcMar>
                  <w:vAlign w:val="bottom"/>
                  <w:hideMark/>
                </w:tcPr>
                <w:p w14:paraId="280D16C2"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JANJINA</w:t>
                  </w:r>
                </w:p>
              </w:tc>
              <w:tc>
                <w:tcPr>
                  <w:tcW w:w="2022" w:type="dxa"/>
                  <w:noWrap/>
                  <w:tcMar>
                    <w:top w:w="0" w:type="dxa"/>
                    <w:left w:w="108" w:type="dxa"/>
                    <w:bottom w:w="0" w:type="dxa"/>
                    <w:right w:w="108" w:type="dxa"/>
                  </w:tcMar>
                  <w:vAlign w:val="bottom"/>
                  <w:hideMark/>
                </w:tcPr>
                <w:p w14:paraId="192EE287"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JANJINA</w:t>
                  </w:r>
                </w:p>
              </w:tc>
              <w:tc>
                <w:tcPr>
                  <w:tcW w:w="1409" w:type="dxa"/>
                  <w:noWrap/>
                  <w:tcMar>
                    <w:top w:w="0" w:type="dxa"/>
                    <w:left w:w="108" w:type="dxa"/>
                    <w:bottom w:w="0" w:type="dxa"/>
                    <w:right w:w="108" w:type="dxa"/>
                  </w:tcMar>
                  <w:vAlign w:val="bottom"/>
                  <w:hideMark/>
                </w:tcPr>
                <w:p w14:paraId="36B5048C"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JANJINA 50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597C4ED7"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575946, 4754345</w:t>
                  </w:r>
                </w:p>
              </w:tc>
            </w:tr>
            <w:tr w:rsidR="00A8638A" w:rsidRPr="005E7FF6" w14:paraId="1B16C4C9"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6930B373"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LOK_20_KUNA</w:t>
                  </w:r>
                </w:p>
              </w:tc>
              <w:tc>
                <w:tcPr>
                  <w:tcW w:w="1013" w:type="dxa"/>
                  <w:noWrap/>
                  <w:tcMar>
                    <w:top w:w="0" w:type="dxa"/>
                    <w:left w:w="108" w:type="dxa"/>
                    <w:bottom w:w="0" w:type="dxa"/>
                    <w:right w:w="108" w:type="dxa"/>
                  </w:tcMar>
                  <w:vAlign w:val="bottom"/>
                  <w:hideMark/>
                </w:tcPr>
                <w:p w14:paraId="0C612FBA"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OREBIĆ</w:t>
                  </w:r>
                </w:p>
              </w:tc>
              <w:tc>
                <w:tcPr>
                  <w:tcW w:w="2022" w:type="dxa"/>
                  <w:noWrap/>
                  <w:tcMar>
                    <w:top w:w="0" w:type="dxa"/>
                    <w:left w:w="108" w:type="dxa"/>
                    <w:bottom w:w="0" w:type="dxa"/>
                    <w:right w:w="108" w:type="dxa"/>
                  </w:tcMar>
                  <w:vAlign w:val="bottom"/>
                  <w:hideMark/>
                </w:tcPr>
                <w:p w14:paraId="0770AA19"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KUNA PELJEŠKA</w:t>
                  </w:r>
                </w:p>
              </w:tc>
              <w:tc>
                <w:tcPr>
                  <w:tcW w:w="1409" w:type="dxa"/>
                  <w:noWrap/>
                  <w:tcMar>
                    <w:top w:w="0" w:type="dxa"/>
                    <w:left w:w="108" w:type="dxa"/>
                    <w:bottom w:w="0" w:type="dxa"/>
                    <w:right w:w="108" w:type="dxa"/>
                  </w:tcMar>
                  <w:vAlign w:val="bottom"/>
                  <w:hideMark/>
                </w:tcPr>
                <w:p w14:paraId="083A250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KUNA 50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39AC1E6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568921, 4758985</w:t>
                  </w:r>
                </w:p>
              </w:tc>
            </w:tr>
            <w:tr w:rsidR="00A8638A" w:rsidRPr="005E7FF6" w14:paraId="1A97AA36"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5388206B"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LOK_20_LASTOVO</w:t>
                  </w:r>
                </w:p>
              </w:tc>
              <w:tc>
                <w:tcPr>
                  <w:tcW w:w="1013" w:type="dxa"/>
                  <w:noWrap/>
                  <w:tcMar>
                    <w:top w:w="0" w:type="dxa"/>
                    <w:left w:w="108" w:type="dxa"/>
                    <w:bottom w:w="0" w:type="dxa"/>
                    <w:right w:w="108" w:type="dxa"/>
                  </w:tcMar>
                  <w:vAlign w:val="bottom"/>
                  <w:hideMark/>
                </w:tcPr>
                <w:p w14:paraId="28509B1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LASTOVO</w:t>
                  </w:r>
                </w:p>
              </w:tc>
              <w:tc>
                <w:tcPr>
                  <w:tcW w:w="2022" w:type="dxa"/>
                  <w:noWrap/>
                  <w:tcMar>
                    <w:top w:w="0" w:type="dxa"/>
                    <w:left w:w="108" w:type="dxa"/>
                    <w:bottom w:w="0" w:type="dxa"/>
                    <w:right w:w="108" w:type="dxa"/>
                  </w:tcMar>
                  <w:vAlign w:val="bottom"/>
                  <w:hideMark/>
                </w:tcPr>
                <w:p w14:paraId="375987C2"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LASTOVO</w:t>
                  </w:r>
                </w:p>
              </w:tc>
              <w:tc>
                <w:tcPr>
                  <w:tcW w:w="1409" w:type="dxa"/>
                  <w:noWrap/>
                  <w:tcMar>
                    <w:top w:w="0" w:type="dxa"/>
                    <w:left w:w="108" w:type="dxa"/>
                    <w:bottom w:w="0" w:type="dxa"/>
                    <w:right w:w="108" w:type="dxa"/>
                  </w:tcMar>
                  <w:vAlign w:val="bottom"/>
                  <w:hideMark/>
                </w:tcPr>
                <w:p w14:paraId="00B9FA3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PJEVOR 9</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79C1CB0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532381, 4736635</w:t>
                  </w:r>
                </w:p>
              </w:tc>
            </w:tr>
            <w:tr w:rsidR="00A8638A" w:rsidRPr="005E7FF6" w14:paraId="597FE812"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47699BA1"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lastRenderedPageBreak/>
                    <w:t>LOK_20_LOVIŠTE</w:t>
                  </w:r>
                </w:p>
              </w:tc>
              <w:tc>
                <w:tcPr>
                  <w:tcW w:w="1013" w:type="dxa"/>
                  <w:noWrap/>
                  <w:tcMar>
                    <w:top w:w="0" w:type="dxa"/>
                    <w:left w:w="108" w:type="dxa"/>
                    <w:bottom w:w="0" w:type="dxa"/>
                    <w:right w:w="108" w:type="dxa"/>
                  </w:tcMar>
                  <w:vAlign w:val="bottom"/>
                  <w:hideMark/>
                </w:tcPr>
                <w:p w14:paraId="39844A4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OREBIĆ</w:t>
                  </w:r>
                </w:p>
              </w:tc>
              <w:tc>
                <w:tcPr>
                  <w:tcW w:w="2022" w:type="dxa"/>
                  <w:noWrap/>
                  <w:tcMar>
                    <w:top w:w="0" w:type="dxa"/>
                    <w:left w:w="108" w:type="dxa"/>
                    <w:bottom w:w="0" w:type="dxa"/>
                    <w:right w:w="108" w:type="dxa"/>
                  </w:tcMar>
                  <w:vAlign w:val="bottom"/>
                  <w:hideMark/>
                </w:tcPr>
                <w:p w14:paraId="23234B82"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LOVIŠTE</w:t>
                  </w:r>
                </w:p>
              </w:tc>
              <w:tc>
                <w:tcPr>
                  <w:tcW w:w="1409" w:type="dxa"/>
                  <w:noWrap/>
                  <w:tcMar>
                    <w:top w:w="0" w:type="dxa"/>
                    <w:left w:w="108" w:type="dxa"/>
                    <w:bottom w:w="0" w:type="dxa"/>
                    <w:right w:w="108" w:type="dxa"/>
                  </w:tcMar>
                  <w:vAlign w:val="bottom"/>
                  <w:hideMark/>
                </w:tcPr>
                <w:p w14:paraId="1C148468"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LOVIŠTE 335</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5A285CE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543357, 4764895</w:t>
                  </w:r>
                </w:p>
              </w:tc>
            </w:tr>
            <w:tr w:rsidR="00A8638A" w:rsidRPr="005E7FF6" w14:paraId="18FB9F5F"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1AF6ED8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LOK_20_MARANOVIĆI</w:t>
                  </w:r>
                </w:p>
              </w:tc>
              <w:tc>
                <w:tcPr>
                  <w:tcW w:w="1013" w:type="dxa"/>
                  <w:noWrap/>
                  <w:tcMar>
                    <w:top w:w="0" w:type="dxa"/>
                    <w:left w:w="108" w:type="dxa"/>
                    <w:bottom w:w="0" w:type="dxa"/>
                    <w:right w:w="108" w:type="dxa"/>
                  </w:tcMar>
                  <w:vAlign w:val="bottom"/>
                  <w:hideMark/>
                </w:tcPr>
                <w:p w14:paraId="0E043376"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MLJET</w:t>
                  </w:r>
                </w:p>
              </w:tc>
              <w:tc>
                <w:tcPr>
                  <w:tcW w:w="2022" w:type="dxa"/>
                  <w:noWrap/>
                  <w:tcMar>
                    <w:top w:w="0" w:type="dxa"/>
                    <w:left w:w="108" w:type="dxa"/>
                    <w:bottom w:w="0" w:type="dxa"/>
                    <w:right w:w="108" w:type="dxa"/>
                  </w:tcMar>
                  <w:vAlign w:val="bottom"/>
                  <w:hideMark/>
                </w:tcPr>
                <w:p w14:paraId="5236E54C"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MARANOVIĆI</w:t>
                  </w:r>
                </w:p>
              </w:tc>
              <w:tc>
                <w:tcPr>
                  <w:tcW w:w="1409" w:type="dxa"/>
                  <w:noWrap/>
                  <w:tcMar>
                    <w:top w:w="0" w:type="dxa"/>
                    <w:left w:w="108" w:type="dxa"/>
                    <w:bottom w:w="0" w:type="dxa"/>
                    <w:right w:w="108" w:type="dxa"/>
                  </w:tcMar>
                  <w:vAlign w:val="bottom"/>
                  <w:hideMark/>
                </w:tcPr>
                <w:p w14:paraId="1F076DA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MARANOVIĆI 47</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7B0564D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595616, 4731306</w:t>
                  </w:r>
                </w:p>
              </w:tc>
            </w:tr>
            <w:tr w:rsidR="00A8638A" w:rsidRPr="005E7FF6" w14:paraId="7CF852AC"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081DC9C5"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LOK_20_OREBIĆ</w:t>
                  </w:r>
                </w:p>
              </w:tc>
              <w:tc>
                <w:tcPr>
                  <w:tcW w:w="1013" w:type="dxa"/>
                  <w:noWrap/>
                  <w:tcMar>
                    <w:top w:w="0" w:type="dxa"/>
                    <w:left w:w="108" w:type="dxa"/>
                    <w:bottom w:w="0" w:type="dxa"/>
                    <w:right w:w="108" w:type="dxa"/>
                  </w:tcMar>
                  <w:vAlign w:val="bottom"/>
                  <w:hideMark/>
                </w:tcPr>
                <w:p w14:paraId="79D23E4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OREBIĆ</w:t>
                  </w:r>
                </w:p>
              </w:tc>
              <w:tc>
                <w:tcPr>
                  <w:tcW w:w="2022" w:type="dxa"/>
                  <w:noWrap/>
                  <w:tcMar>
                    <w:top w:w="0" w:type="dxa"/>
                    <w:left w:w="108" w:type="dxa"/>
                    <w:bottom w:w="0" w:type="dxa"/>
                    <w:right w:w="108" w:type="dxa"/>
                  </w:tcMar>
                  <w:vAlign w:val="bottom"/>
                  <w:hideMark/>
                </w:tcPr>
                <w:p w14:paraId="11AB9D48"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OREBIĆ</w:t>
                  </w:r>
                </w:p>
              </w:tc>
              <w:tc>
                <w:tcPr>
                  <w:tcW w:w="1409" w:type="dxa"/>
                  <w:noWrap/>
                  <w:tcMar>
                    <w:top w:w="0" w:type="dxa"/>
                    <w:left w:w="108" w:type="dxa"/>
                    <w:bottom w:w="0" w:type="dxa"/>
                    <w:right w:w="108" w:type="dxa"/>
                  </w:tcMar>
                  <w:vAlign w:val="bottom"/>
                  <w:hideMark/>
                </w:tcPr>
                <w:p w14:paraId="7FBDA041"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OBALA POMORACA 26</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28B9DA4C"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555215, 4759580</w:t>
                  </w:r>
                </w:p>
              </w:tc>
            </w:tr>
            <w:tr w:rsidR="00A8638A" w:rsidRPr="005E7FF6" w14:paraId="3383CDE7"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5D88921C"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LOK_20_RAČIŠĆE</w:t>
                  </w:r>
                </w:p>
              </w:tc>
              <w:tc>
                <w:tcPr>
                  <w:tcW w:w="1013" w:type="dxa"/>
                  <w:noWrap/>
                  <w:tcMar>
                    <w:top w:w="0" w:type="dxa"/>
                    <w:left w:w="108" w:type="dxa"/>
                    <w:bottom w:w="0" w:type="dxa"/>
                    <w:right w:w="108" w:type="dxa"/>
                  </w:tcMar>
                  <w:vAlign w:val="bottom"/>
                  <w:hideMark/>
                </w:tcPr>
                <w:p w14:paraId="5B5A1F4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KORČULA</w:t>
                  </w:r>
                </w:p>
              </w:tc>
              <w:tc>
                <w:tcPr>
                  <w:tcW w:w="2022" w:type="dxa"/>
                  <w:noWrap/>
                  <w:tcMar>
                    <w:top w:w="0" w:type="dxa"/>
                    <w:left w:w="108" w:type="dxa"/>
                    <w:bottom w:w="0" w:type="dxa"/>
                    <w:right w:w="108" w:type="dxa"/>
                  </w:tcMar>
                  <w:vAlign w:val="bottom"/>
                  <w:hideMark/>
                </w:tcPr>
                <w:p w14:paraId="2B6FB2BA"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RAČIŠĆE</w:t>
                  </w:r>
                </w:p>
              </w:tc>
              <w:tc>
                <w:tcPr>
                  <w:tcW w:w="1409" w:type="dxa"/>
                  <w:noWrap/>
                  <w:tcMar>
                    <w:top w:w="0" w:type="dxa"/>
                    <w:left w:w="108" w:type="dxa"/>
                    <w:bottom w:w="0" w:type="dxa"/>
                    <w:right w:w="108" w:type="dxa"/>
                  </w:tcMar>
                  <w:vAlign w:val="bottom"/>
                  <w:hideMark/>
                </w:tcPr>
                <w:p w14:paraId="772856AB"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RAČIŠĆE 118</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6191DAC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542311, 4759461</w:t>
                  </w:r>
                </w:p>
              </w:tc>
            </w:tr>
            <w:tr w:rsidR="00A8638A" w:rsidRPr="005E7FF6" w14:paraId="0B2527B4"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627EF22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LOK_20_SMOKVICA</w:t>
                  </w:r>
                </w:p>
              </w:tc>
              <w:tc>
                <w:tcPr>
                  <w:tcW w:w="1013" w:type="dxa"/>
                  <w:noWrap/>
                  <w:tcMar>
                    <w:top w:w="0" w:type="dxa"/>
                    <w:left w:w="108" w:type="dxa"/>
                    <w:bottom w:w="0" w:type="dxa"/>
                    <w:right w:w="108" w:type="dxa"/>
                  </w:tcMar>
                  <w:vAlign w:val="bottom"/>
                  <w:hideMark/>
                </w:tcPr>
                <w:p w14:paraId="3B1DB1B1"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SMOKVICA</w:t>
                  </w:r>
                </w:p>
              </w:tc>
              <w:tc>
                <w:tcPr>
                  <w:tcW w:w="2022" w:type="dxa"/>
                  <w:noWrap/>
                  <w:tcMar>
                    <w:top w:w="0" w:type="dxa"/>
                    <w:left w:w="108" w:type="dxa"/>
                    <w:bottom w:w="0" w:type="dxa"/>
                    <w:right w:w="108" w:type="dxa"/>
                  </w:tcMar>
                  <w:vAlign w:val="bottom"/>
                  <w:hideMark/>
                </w:tcPr>
                <w:p w14:paraId="7D36AB1D"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SMOKVICA</w:t>
                  </w:r>
                </w:p>
              </w:tc>
              <w:tc>
                <w:tcPr>
                  <w:tcW w:w="1409" w:type="dxa"/>
                  <w:noWrap/>
                  <w:tcMar>
                    <w:top w:w="0" w:type="dxa"/>
                    <w:left w:w="108" w:type="dxa"/>
                    <w:bottom w:w="0" w:type="dxa"/>
                    <w:right w:w="108" w:type="dxa"/>
                  </w:tcMar>
                  <w:vAlign w:val="bottom"/>
                  <w:hideMark/>
                </w:tcPr>
                <w:p w14:paraId="354F733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SMOKVICA 81</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4404E72B"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532095, 4754460</w:t>
                  </w:r>
                </w:p>
              </w:tc>
            </w:tr>
            <w:tr w:rsidR="00A8638A" w:rsidRPr="005E7FF6" w14:paraId="1B0B7259"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2B70D805"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LOK_20_STON</w:t>
                  </w:r>
                </w:p>
              </w:tc>
              <w:tc>
                <w:tcPr>
                  <w:tcW w:w="1013" w:type="dxa"/>
                  <w:noWrap/>
                  <w:tcMar>
                    <w:top w:w="0" w:type="dxa"/>
                    <w:left w:w="108" w:type="dxa"/>
                    <w:bottom w:w="0" w:type="dxa"/>
                    <w:right w:w="108" w:type="dxa"/>
                  </w:tcMar>
                  <w:vAlign w:val="bottom"/>
                  <w:hideMark/>
                </w:tcPr>
                <w:p w14:paraId="231BF11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STON</w:t>
                  </w:r>
                </w:p>
              </w:tc>
              <w:tc>
                <w:tcPr>
                  <w:tcW w:w="2022" w:type="dxa"/>
                  <w:noWrap/>
                  <w:tcMar>
                    <w:top w:w="0" w:type="dxa"/>
                    <w:left w:w="108" w:type="dxa"/>
                    <w:bottom w:w="0" w:type="dxa"/>
                    <w:right w:w="108" w:type="dxa"/>
                  </w:tcMar>
                  <w:vAlign w:val="bottom"/>
                  <w:hideMark/>
                </w:tcPr>
                <w:p w14:paraId="01FBC3F7"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STON</w:t>
                  </w:r>
                </w:p>
              </w:tc>
              <w:tc>
                <w:tcPr>
                  <w:tcW w:w="1409" w:type="dxa"/>
                  <w:noWrap/>
                  <w:tcMar>
                    <w:top w:w="0" w:type="dxa"/>
                    <w:left w:w="108" w:type="dxa"/>
                    <w:bottom w:w="0" w:type="dxa"/>
                    <w:right w:w="108" w:type="dxa"/>
                  </w:tcMar>
                  <w:vAlign w:val="bottom"/>
                  <w:hideMark/>
                </w:tcPr>
                <w:p w14:paraId="32998358" w14:textId="2CDCEB23"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PUT BR. MIHANOVIĆ 4</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46508BA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597983, 4744869</w:t>
                  </w:r>
                </w:p>
              </w:tc>
            </w:tr>
            <w:tr w:rsidR="00A8638A" w:rsidRPr="005E7FF6" w14:paraId="794B327C" w14:textId="77777777" w:rsidTr="00A8638A">
              <w:trPr>
                <w:trHeight w:val="300"/>
              </w:trPr>
              <w:tc>
                <w:tcPr>
                  <w:tcW w:w="2185" w:type="dxa"/>
                  <w:tcBorders>
                    <w:top w:val="nil"/>
                    <w:left w:val="single" w:sz="8" w:space="0" w:color="auto"/>
                    <w:bottom w:val="nil"/>
                    <w:right w:val="nil"/>
                  </w:tcBorders>
                  <w:noWrap/>
                  <w:tcMar>
                    <w:top w:w="0" w:type="dxa"/>
                    <w:left w:w="108" w:type="dxa"/>
                    <w:bottom w:w="0" w:type="dxa"/>
                    <w:right w:w="108" w:type="dxa"/>
                  </w:tcMar>
                  <w:vAlign w:val="bottom"/>
                  <w:hideMark/>
                </w:tcPr>
                <w:p w14:paraId="212E7589"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LOK_20_TRPANJ</w:t>
                  </w:r>
                </w:p>
              </w:tc>
              <w:tc>
                <w:tcPr>
                  <w:tcW w:w="1013" w:type="dxa"/>
                  <w:noWrap/>
                  <w:tcMar>
                    <w:top w:w="0" w:type="dxa"/>
                    <w:left w:w="108" w:type="dxa"/>
                    <w:bottom w:w="0" w:type="dxa"/>
                    <w:right w:w="108" w:type="dxa"/>
                  </w:tcMar>
                  <w:vAlign w:val="bottom"/>
                  <w:hideMark/>
                </w:tcPr>
                <w:p w14:paraId="0E5FBAE6"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TRPANJ</w:t>
                  </w:r>
                </w:p>
              </w:tc>
              <w:tc>
                <w:tcPr>
                  <w:tcW w:w="2022" w:type="dxa"/>
                  <w:noWrap/>
                  <w:tcMar>
                    <w:top w:w="0" w:type="dxa"/>
                    <w:left w:w="108" w:type="dxa"/>
                    <w:bottom w:w="0" w:type="dxa"/>
                    <w:right w:w="108" w:type="dxa"/>
                  </w:tcMar>
                  <w:vAlign w:val="bottom"/>
                  <w:hideMark/>
                </w:tcPr>
                <w:p w14:paraId="0991D0E4"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TRPANJ</w:t>
                  </w:r>
                </w:p>
              </w:tc>
              <w:tc>
                <w:tcPr>
                  <w:tcW w:w="1409" w:type="dxa"/>
                  <w:noWrap/>
                  <w:tcMar>
                    <w:top w:w="0" w:type="dxa"/>
                    <w:left w:w="108" w:type="dxa"/>
                    <w:bottom w:w="0" w:type="dxa"/>
                    <w:right w:w="108" w:type="dxa"/>
                  </w:tcMar>
                  <w:vAlign w:val="bottom"/>
                  <w:hideMark/>
                </w:tcPr>
                <w:p w14:paraId="3A076B4F"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KRALJA TOMISLAVA 23</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49AC7D2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562698, 4763539</w:t>
                  </w:r>
                </w:p>
              </w:tc>
            </w:tr>
            <w:tr w:rsidR="00A8638A" w:rsidRPr="005E7FF6" w14:paraId="2E632292" w14:textId="77777777" w:rsidTr="00A8638A">
              <w:trPr>
                <w:trHeight w:val="315"/>
              </w:trPr>
              <w:tc>
                <w:tcPr>
                  <w:tcW w:w="2185"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4DCCB03"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LOK_20_VELA LUKA</w:t>
                  </w:r>
                </w:p>
              </w:tc>
              <w:tc>
                <w:tcPr>
                  <w:tcW w:w="1013" w:type="dxa"/>
                  <w:tcBorders>
                    <w:top w:val="nil"/>
                    <w:left w:val="nil"/>
                    <w:bottom w:val="single" w:sz="8" w:space="0" w:color="auto"/>
                    <w:right w:val="nil"/>
                  </w:tcBorders>
                  <w:noWrap/>
                  <w:tcMar>
                    <w:top w:w="0" w:type="dxa"/>
                    <w:left w:w="108" w:type="dxa"/>
                    <w:bottom w:w="0" w:type="dxa"/>
                    <w:right w:w="108" w:type="dxa"/>
                  </w:tcMar>
                  <w:vAlign w:val="bottom"/>
                  <w:hideMark/>
                </w:tcPr>
                <w:p w14:paraId="3565179E"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VELA LUKA</w:t>
                  </w:r>
                </w:p>
              </w:tc>
              <w:tc>
                <w:tcPr>
                  <w:tcW w:w="2022" w:type="dxa"/>
                  <w:tcBorders>
                    <w:top w:val="nil"/>
                    <w:left w:val="nil"/>
                    <w:bottom w:val="single" w:sz="8" w:space="0" w:color="auto"/>
                    <w:right w:val="nil"/>
                  </w:tcBorders>
                  <w:noWrap/>
                  <w:tcMar>
                    <w:top w:w="0" w:type="dxa"/>
                    <w:left w:w="108" w:type="dxa"/>
                    <w:bottom w:w="0" w:type="dxa"/>
                    <w:right w:w="108" w:type="dxa"/>
                  </w:tcMar>
                  <w:vAlign w:val="bottom"/>
                  <w:hideMark/>
                </w:tcPr>
                <w:p w14:paraId="0247E6F6"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VELA LUKA</w:t>
                  </w:r>
                </w:p>
              </w:tc>
              <w:tc>
                <w:tcPr>
                  <w:tcW w:w="1409" w:type="dxa"/>
                  <w:tcBorders>
                    <w:top w:val="nil"/>
                    <w:left w:val="nil"/>
                    <w:bottom w:val="single" w:sz="8" w:space="0" w:color="auto"/>
                    <w:right w:val="nil"/>
                  </w:tcBorders>
                  <w:noWrap/>
                  <w:tcMar>
                    <w:top w:w="0" w:type="dxa"/>
                    <w:left w:w="108" w:type="dxa"/>
                    <w:bottom w:w="0" w:type="dxa"/>
                    <w:right w:w="108" w:type="dxa"/>
                  </w:tcMar>
                  <w:vAlign w:val="bottom"/>
                  <w:hideMark/>
                </w:tcPr>
                <w:p w14:paraId="1B7427B0"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OBALA 3 17</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2346E2" w14:textId="77777777" w:rsidR="00A8638A" w:rsidRPr="005E7FF6" w:rsidRDefault="00A8638A" w:rsidP="001273E2">
                  <w:pPr>
                    <w:spacing w:after="0" w:line="240" w:lineRule="auto"/>
                    <w:jc w:val="center"/>
                    <w:rPr>
                      <w:rFonts w:eastAsia="Calibri" w:cstheme="minorHAnsi"/>
                      <w:color w:val="000000"/>
                      <w:sz w:val="20"/>
                      <w:szCs w:val="20"/>
                    </w:rPr>
                  </w:pPr>
                  <w:r w:rsidRPr="005E7FF6">
                    <w:rPr>
                      <w:rFonts w:eastAsia="Calibri" w:cstheme="minorHAnsi"/>
                      <w:color w:val="000000"/>
                      <w:sz w:val="20"/>
                      <w:szCs w:val="20"/>
                    </w:rPr>
                    <w:t>517624, 4757979</w:t>
                  </w:r>
                </w:p>
              </w:tc>
            </w:tr>
          </w:tbl>
          <w:p w14:paraId="23B7620B" w14:textId="77777777" w:rsidR="00A8638A" w:rsidRPr="005E7FF6" w:rsidRDefault="00A8638A" w:rsidP="001273E2">
            <w:pPr>
              <w:autoSpaceDE w:val="0"/>
              <w:autoSpaceDN w:val="0"/>
              <w:adjustRightInd w:val="0"/>
              <w:jc w:val="center"/>
              <w:rPr>
                <w:rFonts w:cstheme="minorHAnsi"/>
                <w:color w:val="000000"/>
                <w:sz w:val="20"/>
                <w:szCs w:val="20"/>
              </w:rPr>
            </w:pPr>
          </w:p>
          <w:p w14:paraId="4D390874" w14:textId="6DD7B3F2" w:rsidR="00A8638A" w:rsidRPr="005E7FF6" w:rsidRDefault="00A8638A" w:rsidP="001273E2">
            <w:pPr>
              <w:jc w:val="both"/>
              <w:rPr>
                <w:rFonts w:cstheme="minorHAnsi"/>
                <w:sz w:val="20"/>
                <w:szCs w:val="20"/>
              </w:rPr>
            </w:pPr>
            <w:r w:rsidRPr="005E7FF6">
              <w:rPr>
                <w:rFonts w:cstheme="minorHAnsi"/>
                <w:sz w:val="20"/>
                <w:szCs w:val="20"/>
              </w:rPr>
              <w:t xml:space="preserve">Sve lokacije iz tabličnog prikaza spojene su svjetlovodnim kabelom na postojeću agregacijsku mrežu HT-a. </w:t>
            </w:r>
          </w:p>
          <w:p w14:paraId="071F3C22" w14:textId="77777777" w:rsidR="00A8638A" w:rsidRPr="005E7FF6" w:rsidRDefault="00A8638A" w:rsidP="001273E2">
            <w:pPr>
              <w:jc w:val="both"/>
              <w:rPr>
                <w:rFonts w:cstheme="minorHAnsi"/>
                <w:sz w:val="20"/>
                <w:szCs w:val="20"/>
              </w:rPr>
            </w:pPr>
          </w:p>
          <w:p w14:paraId="2006166B" w14:textId="50092C82" w:rsidR="00A8638A" w:rsidRPr="005E7FF6" w:rsidRDefault="00A8638A" w:rsidP="001273E2">
            <w:pPr>
              <w:jc w:val="both"/>
              <w:rPr>
                <w:rFonts w:cstheme="minorHAnsi"/>
                <w:sz w:val="20"/>
                <w:szCs w:val="20"/>
              </w:rPr>
            </w:pPr>
            <w:r w:rsidRPr="005E7FF6">
              <w:rPr>
                <w:rFonts w:cstheme="minorHAnsi"/>
                <w:sz w:val="20"/>
                <w:szCs w:val="20"/>
              </w:rPr>
              <w:t>U slučaju da HT u postupku odabira bude odabran operator za ovaj Projekt, isti će u fazi projektiranja ovisno o konačnom obimu projekta i primijenjenim tehnološkim rješenjima pravovremeno planirati i transparentno informirati OiV o konačnom prijedlogu demarkacijskih točaka, te sve ostale informacije vezane uz mogućnost pristupa istima, u skladu za zahtjevom iz gore navedene Upute o demarkacijskim točkama.</w:t>
            </w:r>
          </w:p>
          <w:p w14:paraId="0AFD67FF" w14:textId="77777777" w:rsidR="00A8638A" w:rsidRPr="005E7FF6" w:rsidRDefault="00A8638A" w:rsidP="001273E2">
            <w:pPr>
              <w:jc w:val="both"/>
              <w:rPr>
                <w:rFonts w:cstheme="minorHAnsi"/>
                <w:sz w:val="20"/>
                <w:szCs w:val="20"/>
              </w:rPr>
            </w:pPr>
          </w:p>
          <w:p w14:paraId="5F0AC064" w14:textId="06890874" w:rsidR="00A8638A" w:rsidRPr="005E7FF6" w:rsidRDefault="00A8638A" w:rsidP="005E7FF6">
            <w:pPr>
              <w:jc w:val="both"/>
              <w:rPr>
                <w:rFonts w:cstheme="minorHAnsi"/>
                <w:sz w:val="20"/>
                <w:szCs w:val="20"/>
              </w:rPr>
            </w:pPr>
            <w:r w:rsidRPr="005E7FF6">
              <w:rPr>
                <w:rFonts w:cstheme="minorHAnsi"/>
                <w:sz w:val="20"/>
                <w:szCs w:val="20"/>
              </w:rPr>
              <w:t>Nadalje, HT posjeduje agregacijsku mrežu koja uz određenu nadogradnju može osigurati potrebne kapacitete tražene unutar ovoga projekta. Usluga agregacijskog povezivanja će se temeljiti na Ethernet tehnologiji.</w:t>
            </w:r>
          </w:p>
        </w:tc>
        <w:tc>
          <w:tcPr>
            <w:tcW w:w="3827" w:type="dxa"/>
          </w:tcPr>
          <w:p w14:paraId="3A83A827" w14:textId="142E667A" w:rsidR="00A8638A" w:rsidRPr="000B77CA" w:rsidRDefault="000B77CA" w:rsidP="000B77CA">
            <w:pPr>
              <w:autoSpaceDE w:val="0"/>
              <w:autoSpaceDN w:val="0"/>
              <w:adjustRightInd w:val="0"/>
              <w:jc w:val="both"/>
              <w:rPr>
                <w:rFonts w:cstheme="minorHAnsi"/>
                <w:color w:val="000000"/>
                <w:sz w:val="20"/>
                <w:szCs w:val="20"/>
              </w:rPr>
            </w:pPr>
            <w:r w:rsidRPr="006D45C5">
              <w:rPr>
                <w:sz w:val="20"/>
                <w:szCs w:val="20"/>
              </w:rPr>
              <w:lastRenderedPageBreak/>
              <w:t>Komentar se prima na znanje. Prijedlog HT-a oko broja i lokacija demarkacijskih točaka uzet je u obzir i unijet će se  Konačni prijedlozi lokacija demarkacijskih točaka navedenih u PRŠI i usklađeni su s Uputom NOP-a o demarkacijskim točkama.</w:t>
            </w:r>
          </w:p>
        </w:tc>
      </w:tr>
      <w:tr w:rsidR="00A8638A" w14:paraId="787AC7A9" w14:textId="77777777" w:rsidTr="00A8638A">
        <w:tc>
          <w:tcPr>
            <w:tcW w:w="952" w:type="dxa"/>
          </w:tcPr>
          <w:p w14:paraId="290CF31B" w14:textId="300E9DC5"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1.2.</w:t>
            </w:r>
          </w:p>
        </w:tc>
        <w:tc>
          <w:tcPr>
            <w:tcW w:w="8966" w:type="dxa"/>
          </w:tcPr>
          <w:p w14:paraId="3249949F" w14:textId="77777777" w:rsidR="00A8638A" w:rsidRPr="005E7FF6" w:rsidRDefault="00A8638A" w:rsidP="00A8638A">
            <w:pPr>
              <w:autoSpaceDE w:val="0"/>
              <w:autoSpaceDN w:val="0"/>
              <w:adjustRightInd w:val="0"/>
              <w:jc w:val="both"/>
              <w:rPr>
                <w:rFonts w:cstheme="minorHAnsi"/>
                <w:sz w:val="20"/>
                <w:szCs w:val="20"/>
                <w:u w:val="single"/>
              </w:rPr>
            </w:pPr>
            <w:r w:rsidRPr="005E7FF6">
              <w:rPr>
                <w:rFonts w:cstheme="minorHAnsi"/>
                <w:sz w:val="20"/>
                <w:szCs w:val="20"/>
                <w:u w:val="single"/>
              </w:rPr>
              <w:t>Struktura i razina maloprodajnih paketa</w:t>
            </w:r>
          </w:p>
          <w:p w14:paraId="221F3CAA" w14:textId="77777777" w:rsidR="00A8638A" w:rsidRDefault="00A8638A" w:rsidP="00A8638A">
            <w:pPr>
              <w:jc w:val="both"/>
              <w:rPr>
                <w:rFonts w:cstheme="minorHAnsi"/>
                <w:sz w:val="20"/>
                <w:szCs w:val="20"/>
              </w:rPr>
            </w:pPr>
            <w:r w:rsidRPr="005E7FF6">
              <w:rPr>
                <w:rFonts w:cstheme="minorHAnsi"/>
                <w:sz w:val="20"/>
                <w:szCs w:val="20"/>
              </w:rPr>
              <w:t xml:space="preserve">HT smatra da je planirana zahtijevana minimalna razina pružanih maloprodajnih usluga na NGA širokopojasnoj mreži prihvatljiva ukoliko će predloženi veleprodajni uvjeti i naknade koji će proizaći iz ovoga projekta biti u skladu s veleprodajnim uslugama koje HT nudi u tom trenu i koje su kao takve regulirane od strane HAKOM-a.  </w:t>
            </w:r>
          </w:p>
          <w:p w14:paraId="10CDECD6" w14:textId="77777777" w:rsidR="00A8638A" w:rsidRDefault="00A8638A" w:rsidP="00A8638A">
            <w:pPr>
              <w:jc w:val="both"/>
              <w:rPr>
                <w:rFonts w:cstheme="minorHAnsi"/>
                <w:sz w:val="20"/>
                <w:szCs w:val="20"/>
              </w:rPr>
            </w:pPr>
          </w:p>
          <w:p w14:paraId="70D71D5C" w14:textId="0D7D08F9" w:rsidR="00A8638A" w:rsidRPr="005E7FF6" w:rsidRDefault="00A8638A" w:rsidP="00A8638A">
            <w:pPr>
              <w:jc w:val="both"/>
              <w:rPr>
                <w:rFonts w:cstheme="minorHAnsi"/>
                <w:sz w:val="20"/>
                <w:szCs w:val="20"/>
              </w:rPr>
            </w:pPr>
          </w:p>
        </w:tc>
        <w:tc>
          <w:tcPr>
            <w:tcW w:w="3827" w:type="dxa"/>
          </w:tcPr>
          <w:p w14:paraId="1FDB2AD9" w14:textId="77777777" w:rsidR="00A8638A" w:rsidRPr="006D45C5" w:rsidRDefault="00A8638A" w:rsidP="005E7FF6">
            <w:pPr>
              <w:autoSpaceDE w:val="0"/>
              <w:autoSpaceDN w:val="0"/>
              <w:adjustRightInd w:val="0"/>
              <w:rPr>
                <w:rFonts w:ascii="Calibri-Bold" w:hAnsi="Calibri-Bold" w:cs="Calibri-Bold"/>
                <w:b/>
                <w:bCs/>
                <w:sz w:val="20"/>
                <w:szCs w:val="20"/>
              </w:rPr>
            </w:pPr>
            <w:r w:rsidRPr="006D45C5">
              <w:rPr>
                <w:rFonts w:ascii="Calibri-Bold" w:hAnsi="Calibri-Bold" w:cs="Calibri-Bold"/>
                <w:b/>
                <w:bCs/>
                <w:sz w:val="20"/>
                <w:szCs w:val="20"/>
              </w:rPr>
              <w:t>Komentar se prima na znanje.</w:t>
            </w:r>
          </w:p>
          <w:p w14:paraId="078E485D" w14:textId="05CE144F" w:rsidR="00A8638A" w:rsidRPr="006D45C5" w:rsidRDefault="00A8638A" w:rsidP="005E7FF6">
            <w:pPr>
              <w:autoSpaceDE w:val="0"/>
              <w:autoSpaceDN w:val="0"/>
              <w:adjustRightInd w:val="0"/>
              <w:rPr>
                <w:rFonts w:ascii="Calibri" w:hAnsi="Calibri" w:cs="Calibri"/>
                <w:sz w:val="18"/>
                <w:szCs w:val="18"/>
              </w:rPr>
            </w:pPr>
            <w:r w:rsidRPr="006D45C5">
              <w:rPr>
                <w:rFonts w:ascii="Calibri" w:hAnsi="Calibri" w:cs="Calibri"/>
                <w:sz w:val="20"/>
                <w:szCs w:val="20"/>
              </w:rPr>
              <w:t>Način određivanja i odobrenja veleprodajnih uvjeta propisani su strukturnim pravilima ONP-a i nisu nužno vezani za HT-ove veleprodajne usluge.</w:t>
            </w:r>
          </w:p>
        </w:tc>
      </w:tr>
      <w:tr w:rsidR="00A8638A" w14:paraId="4329C872" w14:textId="77777777" w:rsidTr="00A8638A">
        <w:tc>
          <w:tcPr>
            <w:tcW w:w="952" w:type="dxa"/>
          </w:tcPr>
          <w:p w14:paraId="30271555" w14:textId="161FF3DE"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lastRenderedPageBreak/>
              <w:t>1.3.</w:t>
            </w:r>
          </w:p>
        </w:tc>
        <w:tc>
          <w:tcPr>
            <w:tcW w:w="8966" w:type="dxa"/>
          </w:tcPr>
          <w:p w14:paraId="5E4FA27E" w14:textId="77777777" w:rsidR="00A8638A" w:rsidRPr="005E7FF6" w:rsidRDefault="00A8638A" w:rsidP="00A8638A">
            <w:pPr>
              <w:autoSpaceDE w:val="0"/>
              <w:autoSpaceDN w:val="0"/>
              <w:adjustRightInd w:val="0"/>
              <w:jc w:val="both"/>
              <w:rPr>
                <w:rFonts w:cstheme="minorHAnsi"/>
                <w:sz w:val="20"/>
                <w:szCs w:val="20"/>
                <w:u w:val="single"/>
              </w:rPr>
            </w:pPr>
            <w:r w:rsidRPr="005E7FF6">
              <w:rPr>
                <w:rFonts w:cstheme="minorHAnsi"/>
                <w:sz w:val="20"/>
                <w:szCs w:val="20"/>
                <w:u w:val="single"/>
              </w:rPr>
              <w:t>Veleprodajni uvjeti pristupa</w:t>
            </w:r>
          </w:p>
          <w:p w14:paraId="17AB14A8" w14:textId="77777777" w:rsidR="00A8638A" w:rsidRPr="005E7FF6" w:rsidRDefault="00A8638A" w:rsidP="00A8638A">
            <w:pPr>
              <w:jc w:val="both"/>
              <w:rPr>
                <w:sz w:val="20"/>
                <w:szCs w:val="20"/>
              </w:rPr>
            </w:pPr>
            <w:r w:rsidRPr="005E7FF6">
              <w:rPr>
                <w:sz w:val="20"/>
                <w:szCs w:val="20"/>
              </w:rPr>
              <w:t xml:space="preserve">Vezano za predložene veleprodajne usluge u ovome projektu i predloženo vremensko trajanje pružanja istih, HT nema primjedbi ukoliko su iste u skladu s veleprodajnim uslugama navedenima u poglavlju 2.6.1 ONP-a (Obvezni skup podržanih veleprodajnih usluga). </w:t>
            </w:r>
          </w:p>
          <w:p w14:paraId="19441D3E" w14:textId="77777777" w:rsidR="00A8638A" w:rsidRPr="005E7FF6" w:rsidRDefault="00A8638A" w:rsidP="00A8638A">
            <w:pPr>
              <w:jc w:val="both"/>
              <w:rPr>
                <w:bCs/>
                <w:sz w:val="20"/>
                <w:szCs w:val="20"/>
              </w:rPr>
            </w:pPr>
          </w:p>
          <w:p w14:paraId="65228D71" w14:textId="77777777" w:rsidR="00A8638A" w:rsidRPr="005E7FF6" w:rsidRDefault="00A8638A" w:rsidP="00A8638A">
            <w:pPr>
              <w:jc w:val="both"/>
              <w:rPr>
                <w:bCs/>
                <w:i/>
                <w:sz w:val="20"/>
                <w:szCs w:val="20"/>
              </w:rPr>
            </w:pPr>
            <w:r w:rsidRPr="005E7FF6">
              <w:rPr>
                <w:bCs/>
                <w:sz w:val="20"/>
                <w:szCs w:val="20"/>
              </w:rPr>
              <w:t xml:space="preserve">Također, HT nema primjedbi na opisani postupak određivanja naknada za navedene veleprodajne usluge ukoliko je isti u skladu s opisanim postupkom određivanja veleprodajnih naknada u poglavlju 2.6.2 ONP-a </w:t>
            </w:r>
            <w:r w:rsidRPr="005E7FF6">
              <w:rPr>
                <w:bCs/>
                <w:i/>
                <w:sz w:val="20"/>
                <w:szCs w:val="20"/>
              </w:rPr>
              <w:t xml:space="preserve">(Pravila određivanja i nadzora veleprodajnih naknada).  </w:t>
            </w:r>
          </w:p>
          <w:p w14:paraId="7999118C" w14:textId="77777777" w:rsidR="00A8638A" w:rsidRPr="005E7FF6" w:rsidRDefault="00A8638A" w:rsidP="00A8638A">
            <w:pPr>
              <w:jc w:val="both"/>
              <w:rPr>
                <w:sz w:val="20"/>
                <w:szCs w:val="20"/>
              </w:rPr>
            </w:pPr>
          </w:p>
          <w:p w14:paraId="00431E7A" w14:textId="77777777" w:rsidR="00A8638A" w:rsidRPr="005E7FF6" w:rsidRDefault="00A8638A" w:rsidP="00A8638A">
            <w:pPr>
              <w:jc w:val="both"/>
              <w:rPr>
                <w:sz w:val="20"/>
                <w:szCs w:val="20"/>
              </w:rPr>
            </w:pPr>
            <w:r w:rsidRPr="005E7FF6">
              <w:rPr>
                <w:sz w:val="20"/>
                <w:szCs w:val="20"/>
              </w:rPr>
              <w:t xml:space="preserve">Vezano za podržane veleprodajne usluge i određivanje veleprodajnih naknada HT dopunjuje kako slijedi. </w:t>
            </w:r>
          </w:p>
          <w:p w14:paraId="29F4D01D" w14:textId="77777777" w:rsidR="00A8638A" w:rsidRPr="005E7FF6" w:rsidRDefault="00A8638A" w:rsidP="00A8638A">
            <w:pPr>
              <w:jc w:val="both"/>
              <w:rPr>
                <w:sz w:val="20"/>
                <w:szCs w:val="20"/>
              </w:rPr>
            </w:pPr>
            <w:r w:rsidRPr="005E7FF6">
              <w:rPr>
                <w:sz w:val="20"/>
                <w:szCs w:val="20"/>
              </w:rPr>
              <w:t>Veleprodajne usluge sukladno ONP-u koje će HT nuditi temelje se na popisu veleprodajnih usluga iz Smjernica za primjenu pravila državnih potpora koje se odnose na brzi razvoj širokopojasnih mreža</w:t>
            </w:r>
            <w:r w:rsidRPr="005E7FF6">
              <w:rPr>
                <w:rStyle w:val="FootnoteReference"/>
                <w:sz w:val="20"/>
                <w:szCs w:val="20"/>
              </w:rPr>
              <w:footnoteReference w:id="3"/>
            </w:r>
            <w:r w:rsidRPr="005E7FF6">
              <w:rPr>
                <w:sz w:val="20"/>
                <w:szCs w:val="20"/>
              </w:rPr>
              <w:t xml:space="preserve">, odnosno nizu veleprodajnih usluga koje su trenutno propisane HT-u u sklopu regulatornih mjera od strane HAKOM-a. </w:t>
            </w:r>
          </w:p>
          <w:p w14:paraId="2FE0BF4E" w14:textId="77777777" w:rsidR="00A8638A" w:rsidRPr="005E7FF6" w:rsidRDefault="00A8638A" w:rsidP="00A8638A">
            <w:pPr>
              <w:jc w:val="both"/>
              <w:rPr>
                <w:sz w:val="20"/>
                <w:szCs w:val="20"/>
              </w:rPr>
            </w:pPr>
            <w:r w:rsidRPr="005E7FF6">
              <w:rPr>
                <w:sz w:val="20"/>
                <w:szCs w:val="20"/>
              </w:rPr>
              <w:t>Popis veleprodajnih usluga koje HT ima namjeru nuditi na područjima koji su obuhvaćeni s javnom raspravom strukturiran je sukladno mogućim tehnološkim rješenjima koja će biti primijenjena u projektima, uz uvažavanje postojećeg stanja na tržištu i interesa ostalih operatora za pristup novoizgrađenim pristupnim mrežama.</w:t>
            </w:r>
          </w:p>
          <w:p w14:paraId="5C17E23C" w14:textId="77777777" w:rsidR="00A8638A" w:rsidRPr="005E7FF6" w:rsidRDefault="00A8638A" w:rsidP="00A8638A">
            <w:pPr>
              <w:jc w:val="both"/>
              <w:rPr>
                <w:sz w:val="20"/>
                <w:szCs w:val="20"/>
              </w:rPr>
            </w:pPr>
            <w:r w:rsidRPr="005E7FF6">
              <w:rPr>
                <w:sz w:val="20"/>
                <w:szCs w:val="20"/>
              </w:rPr>
              <w:t xml:space="preserve">Trenutna regulacija veleprodajnog tržišta, a koja je zahvaćena izgradnjom pristupne mreže nove generacije je pokrivena sa slijedećim standardnim ponudama u kojima su opisani uvjeti korištenja te veleprodajne cijene korištenja HT infrastrukture, određene od strane HAKOM-a. </w:t>
            </w:r>
          </w:p>
          <w:p w14:paraId="1B4EFBE7" w14:textId="77777777" w:rsidR="00A8638A" w:rsidRPr="005E7FF6" w:rsidRDefault="00A8638A" w:rsidP="00A8638A">
            <w:pPr>
              <w:pStyle w:val="ListParagraph"/>
              <w:numPr>
                <w:ilvl w:val="0"/>
                <w:numId w:val="4"/>
              </w:numPr>
              <w:autoSpaceDE w:val="0"/>
              <w:autoSpaceDN w:val="0"/>
              <w:adjustRightInd w:val="0"/>
              <w:contextualSpacing w:val="0"/>
              <w:jc w:val="both"/>
              <w:rPr>
                <w:rStyle w:val="Hyperlink"/>
                <w:rFonts w:cs="Arial"/>
                <w:color w:val="000000" w:themeColor="text1"/>
                <w:sz w:val="20"/>
                <w:szCs w:val="20"/>
              </w:rPr>
            </w:pPr>
            <w:r w:rsidRPr="005E7FF6">
              <w:rPr>
                <w:rFonts w:cs="Arial"/>
                <w:sz w:val="20"/>
                <w:szCs w:val="20"/>
              </w:rPr>
              <w:t>Pristup elektroničkoj komunikacijskoj infrastrukturi zasnovanoj na bakrenoj infrastrukturi i tehničkim prostorima - Standardna ponuda Hrvatskog Telekoma d.d. za uslugu izdvojenog pristupa lokalnoj petlji:</w:t>
            </w:r>
          </w:p>
          <w:bookmarkStart w:id="1" w:name="_Hlk84320989"/>
          <w:p w14:paraId="40229A2B" w14:textId="77777777" w:rsidR="00A8638A" w:rsidRPr="005E7FF6" w:rsidRDefault="00A8638A" w:rsidP="00A8638A">
            <w:pPr>
              <w:autoSpaceDE w:val="0"/>
              <w:autoSpaceDN w:val="0"/>
              <w:adjustRightInd w:val="0"/>
              <w:ind w:left="773"/>
              <w:jc w:val="both"/>
              <w:rPr>
                <w:rFonts w:ascii="Arial" w:hAnsi="Arial" w:cs="Arial"/>
                <w:sz w:val="20"/>
                <w:szCs w:val="20"/>
              </w:rPr>
            </w:pPr>
            <w:r w:rsidRPr="005E7FF6">
              <w:rPr>
                <w:rStyle w:val="Hyperlink"/>
                <w:sz w:val="20"/>
                <w:szCs w:val="20"/>
              </w:rPr>
              <w:fldChar w:fldCharType="begin"/>
            </w:r>
            <w:r w:rsidRPr="005E7FF6">
              <w:rPr>
                <w:rStyle w:val="Hyperlink"/>
                <w:sz w:val="20"/>
                <w:szCs w:val="20"/>
              </w:rPr>
              <w:instrText xml:space="preserve"> HYPERLINK "https://www.hrvatskitelekom.hr/poslovni/veleprodaja/nacionalni-operatori/standardne-ponude" </w:instrText>
            </w:r>
            <w:r w:rsidRPr="005E7FF6">
              <w:rPr>
                <w:rStyle w:val="Hyperlink"/>
                <w:sz w:val="20"/>
                <w:szCs w:val="20"/>
              </w:rPr>
            </w:r>
            <w:r w:rsidRPr="005E7FF6">
              <w:rPr>
                <w:rStyle w:val="Hyperlink"/>
                <w:sz w:val="20"/>
                <w:szCs w:val="20"/>
              </w:rPr>
              <w:fldChar w:fldCharType="separate"/>
            </w:r>
            <w:r w:rsidRPr="005E7FF6">
              <w:rPr>
                <w:rStyle w:val="Hyperlink"/>
                <w:sz w:val="20"/>
                <w:szCs w:val="20"/>
              </w:rPr>
              <w:t>https://www.hrvatskitelekom.hr/poslovni/veleprodaja/nacionalni-operatori/standardne-ponude</w:t>
            </w:r>
            <w:r w:rsidRPr="005E7FF6">
              <w:rPr>
                <w:rStyle w:val="Hyperlink"/>
                <w:sz w:val="20"/>
                <w:szCs w:val="20"/>
              </w:rPr>
              <w:fldChar w:fldCharType="end"/>
            </w:r>
            <w:r w:rsidRPr="005E7FF6">
              <w:rPr>
                <w:rStyle w:val="Hyperlink"/>
                <w:sz w:val="20"/>
                <w:szCs w:val="20"/>
              </w:rPr>
              <w:t xml:space="preserve"> </w:t>
            </w:r>
            <w:bookmarkEnd w:id="1"/>
          </w:p>
          <w:p w14:paraId="0A8147E1" w14:textId="77777777" w:rsidR="00A8638A" w:rsidRPr="005E7FF6" w:rsidRDefault="00A8638A" w:rsidP="00A8638A">
            <w:pPr>
              <w:pStyle w:val="ListParagraph"/>
              <w:numPr>
                <w:ilvl w:val="0"/>
                <w:numId w:val="4"/>
              </w:numPr>
              <w:autoSpaceDE w:val="0"/>
              <w:autoSpaceDN w:val="0"/>
              <w:adjustRightInd w:val="0"/>
              <w:contextualSpacing w:val="0"/>
              <w:jc w:val="both"/>
              <w:rPr>
                <w:rFonts w:cs="Arial"/>
                <w:sz w:val="20"/>
                <w:szCs w:val="20"/>
              </w:rPr>
            </w:pPr>
            <w:r w:rsidRPr="005E7FF6">
              <w:rPr>
                <w:rFonts w:cs="Arial"/>
                <w:sz w:val="20"/>
                <w:szCs w:val="20"/>
              </w:rPr>
              <w:t xml:space="preserve">Pristup širokopojasnoj elektroničkoj komunikacijskoj infrastrukturi na aktivnoj opremi -  Standardna ponuda Hrvatskog Telekoma d.d. za uslugu veleprodajnog širokopojasnog   pristupa: </w:t>
            </w:r>
          </w:p>
          <w:bookmarkStart w:id="2" w:name="_Hlk84321107"/>
          <w:p w14:paraId="1CAF3791" w14:textId="77777777" w:rsidR="00A8638A" w:rsidRPr="005E7FF6" w:rsidRDefault="00A8638A" w:rsidP="00A8638A">
            <w:pPr>
              <w:autoSpaceDE w:val="0"/>
              <w:autoSpaceDN w:val="0"/>
              <w:adjustRightInd w:val="0"/>
              <w:ind w:left="773"/>
              <w:jc w:val="both"/>
              <w:rPr>
                <w:color w:val="0563C1" w:themeColor="hyperlink"/>
                <w:sz w:val="20"/>
                <w:szCs w:val="20"/>
                <w:u w:val="single"/>
              </w:rPr>
            </w:pPr>
            <w:r w:rsidRPr="005E7FF6">
              <w:rPr>
                <w:rStyle w:val="Hyperlink"/>
                <w:sz w:val="20"/>
                <w:szCs w:val="20"/>
              </w:rPr>
              <w:fldChar w:fldCharType="begin"/>
            </w:r>
            <w:r w:rsidRPr="005E7FF6">
              <w:rPr>
                <w:rStyle w:val="Hyperlink"/>
                <w:sz w:val="20"/>
                <w:szCs w:val="20"/>
              </w:rPr>
              <w:instrText xml:space="preserve"> HYPERLINK "https://www.hrvatskitelekom.hr/poslovni/veleprodaja/nacionalni-operatori/standardne-ponude" </w:instrText>
            </w:r>
            <w:r w:rsidRPr="005E7FF6">
              <w:rPr>
                <w:rStyle w:val="Hyperlink"/>
                <w:sz w:val="20"/>
                <w:szCs w:val="20"/>
              </w:rPr>
            </w:r>
            <w:r w:rsidRPr="005E7FF6">
              <w:rPr>
                <w:rStyle w:val="Hyperlink"/>
                <w:sz w:val="20"/>
                <w:szCs w:val="20"/>
              </w:rPr>
              <w:fldChar w:fldCharType="separate"/>
            </w:r>
            <w:r w:rsidRPr="005E7FF6">
              <w:rPr>
                <w:rStyle w:val="Hyperlink"/>
                <w:sz w:val="20"/>
                <w:szCs w:val="20"/>
              </w:rPr>
              <w:t>https://www.hrvatskitelekom.hr/poslovni/veleprodaja/nacionalni-operatori/standardne-ponude</w:t>
            </w:r>
            <w:r w:rsidRPr="005E7FF6">
              <w:rPr>
                <w:rStyle w:val="Hyperlink"/>
                <w:sz w:val="20"/>
                <w:szCs w:val="20"/>
              </w:rPr>
              <w:fldChar w:fldCharType="end"/>
            </w:r>
            <w:bookmarkEnd w:id="2"/>
          </w:p>
          <w:p w14:paraId="08F36B54" w14:textId="77777777" w:rsidR="00A8638A" w:rsidRPr="005E7FF6" w:rsidRDefault="00A8638A" w:rsidP="00A8638A">
            <w:pPr>
              <w:pStyle w:val="ListParagraph"/>
              <w:numPr>
                <w:ilvl w:val="0"/>
                <w:numId w:val="4"/>
              </w:numPr>
              <w:autoSpaceDE w:val="0"/>
              <w:autoSpaceDN w:val="0"/>
              <w:adjustRightInd w:val="0"/>
              <w:contextualSpacing w:val="0"/>
              <w:jc w:val="both"/>
              <w:rPr>
                <w:rFonts w:cs="Arial"/>
                <w:sz w:val="20"/>
                <w:szCs w:val="20"/>
              </w:rPr>
            </w:pPr>
            <w:r w:rsidRPr="005E7FF6">
              <w:rPr>
                <w:rFonts w:cs="Arial"/>
                <w:sz w:val="20"/>
                <w:szCs w:val="20"/>
              </w:rPr>
              <w:t>Pristup elektroničkoj komunikacijskoj infrastrukturi i povezanoj opremi (kabelska kanalizacija) - Standardna ponuda Hrvatskog Telekoma d.d. o načinu i uvjetima pristupa i zajedničkog korištenja elektroničke komunikacijske infrastrukture i povezane opreme (kabelske kanalizacije) Hrvatskog Telekoma d.d.:</w:t>
            </w:r>
          </w:p>
          <w:p w14:paraId="7D692B16" w14:textId="77777777" w:rsidR="00A8638A" w:rsidRPr="005E7FF6" w:rsidRDefault="00000000" w:rsidP="00A8638A">
            <w:pPr>
              <w:autoSpaceDE w:val="0"/>
              <w:autoSpaceDN w:val="0"/>
              <w:adjustRightInd w:val="0"/>
              <w:ind w:left="773"/>
              <w:jc w:val="both"/>
              <w:rPr>
                <w:color w:val="0563C1" w:themeColor="hyperlink"/>
                <w:sz w:val="20"/>
                <w:szCs w:val="20"/>
                <w:u w:val="single"/>
              </w:rPr>
            </w:pPr>
            <w:hyperlink r:id="rId8" w:history="1">
              <w:r w:rsidR="00A8638A" w:rsidRPr="005E7FF6">
                <w:rPr>
                  <w:rStyle w:val="Hyperlink"/>
                  <w:sz w:val="20"/>
                  <w:szCs w:val="20"/>
                </w:rPr>
                <w:t>https://www.hrvatskitelekom.hr/poslovni/veleprodaja/nacionalni-operatori/standardne-ponude</w:t>
              </w:r>
            </w:hyperlink>
          </w:p>
          <w:p w14:paraId="46A6E653" w14:textId="77777777" w:rsidR="00A8638A" w:rsidRPr="005E7FF6" w:rsidRDefault="00A8638A" w:rsidP="00A8638A">
            <w:pPr>
              <w:pStyle w:val="ListParagraph"/>
              <w:numPr>
                <w:ilvl w:val="0"/>
                <w:numId w:val="4"/>
              </w:numPr>
              <w:autoSpaceDE w:val="0"/>
              <w:autoSpaceDN w:val="0"/>
              <w:adjustRightInd w:val="0"/>
              <w:contextualSpacing w:val="0"/>
              <w:jc w:val="both"/>
              <w:rPr>
                <w:rFonts w:cs="Arial"/>
                <w:sz w:val="20"/>
                <w:szCs w:val="20"/>
              </w:rPr>
            </w:pPr>
            <w:r w:rsidRPr="005E7FF6">
              <w:rPr>
                <w:rFonts w:cs="Arial"/>
                <w:sz w:val="20"/>
                <w:szCs w:val="20"/>
              </w:rPr>
              <w:lastRenderedPageBreak/>
              <w:t>Pristup pasivnoj pristupnoj svjetlovodnoj mreži za svjetlovodne distribucijske mreže - Standardna ponuda Hrvatskog Telekoma d.d. za uslugu pristupa pasivnoj pristupnoj svjetlovodnoj mreži na lokaciji distribucijskog čvora za svjetlovodne distribucijske mreže:</w:t>
            </w:r>
          </w:p>
          <w:p w14:paraId="0BDED765" w14:textId="77777777" w:rsidR="00A8638A" w:rsidRPr="005E7FF6" w:rsidRDefault="00000000" w:rsidP="00A8638A">
            <w:pPr>
              <w:autoSpaceDE w:val="0"/>
              <w:autoSpaceDN w:val="0"/>
              <w:adjustRightInd w:val="0"/>
              <w:ind w:left="773"/>
              <w:jc w:val="both"/>
              <w:rPr>
                <w:rStyle w:val="Hyperlink"/>
                <w:sz w:val="20"/>
                <w:szCs w:val="20"/>
              </w:rPr>
            </w:pPr>
            <w:hyperlink r:id="rId9" w:history="1">
              <w:r w:rsidR="00A8638A" w:rsidRPr="005E7FF6">
                <w:rPr>
                  <w:rStyle w:val="Hyperlink"/>
                  <w:sz w:val="20"/>
                  <w:szCs w:val="20"/>
                </w:rPr>
                <w:t>https://www.hrvatskitelekom.hr/poslovni/veleprodaja/nacionalni-operatori/standardne-ponude</w:t>
              </w:r>
            </w:hyperlink>
          </w:p>
          <w:p w14:paraId="7EF9FDFA" w14:textId="77777777" w:rsidR="00A8638A" w:rsidRPr="005E7FF6" w:rsidRDefault="00A8638A" w:rsidP="00A8638A">
            <w:pPr>
              <w:pStyle w:val="ListParagraph"/>
              <w:autoSpaceDE w:val="0"/>
              <w:autoSpaceDN w:val="0"/>
              <w:adjustRightInd w:val="0"/>
              <w:contextualSpacing w:val="0"/>
              <w:jc w:val="both"/>
              <w:rPr>
                <w:rFonts w:cs="Arial"/>
                <w:sz w:val="20"/>
                <w:szCs w:val="20"/>
              </w:rPr>
            </w:pPr>
          </w:p>
          <w:p w14:paraId="57915A2D" w14:textId="77777777" w:rsidR="00A8638A" w:rsidRPr="005E7FF6" w:rsidRDefault="00A8638A" w:rsidP="00A8638A">
            <w:pPr>
              <w:pStyle w:val="ListParagraph"/>
              <w:numPr>
                <w:ilvl w:val="0"/>
                <w:numId w:val="4"/>
              </w:numPr>
              <w:autoSpaceDE w:val="0"/>
              <w:autoSpaceDN w:val="0"/>
              <w:adjustRightInd w:val="0"/>
              <w:contextualSpacing w:val="0"/>
              <w:jc w:val="both"/>
              <w:rPr>
                <w:rFonts w:cs="Arial"/>
                <w:sz w:val="20"/>
                <w:szCs w:val="20"/>
              </w:rPr>
            </w:pPr>
            <w:r w:rsidRPr="005E7FF6">
              <w:rPr>
                <w:rFonts w:cs="Arial"/>
                <w:sz w:val="20"/>
                <w:szCs w:val="20"/>
              </w:rPr>
              <w:t xml:space="preserve">Pristup elektroničkoj komunikacijskoj infrastrukturi i povezanoj opremi putem stupova zračne nadzemne mreže - Komercijalni uvjeti Hrvatskog Telekoma d.d. za uslugu - Zakupa stupova nadzemne komunikacijske mreže: </w:t>
            </w:r>
          </w:p>
          <w:p w14:paraId="7E3D6203" w14:textId="77777777" w:rsidR="00A8638A" w:rsidRPr="005E7FF6" w:rsidRDefault="00000000" w:rsidP="00A8638A">
            <w:pPr>
              <w:autoSpaceDE w:val="0"/>
              <w:autoSpaceDN w:val="0"/>
              <w:adjustRightInd w:val="0"/>
              <w:ind w:left="773"/>
              <w:jc w:val="both"/>
              <w:rPr>
                <w:color w:val="0563C1" w:themeColor="hyperlink"/>
                <w:sz w:val="20"/>
                <w:szCs w:val="20"/>
                <w:u w:val="single"/>
              </w:rPr>
            </w:pPr>
            <w:hyperlink r:id="rId10" w:history="1">
              <w:r w:rsidR="00A8638A" w:rsidRPr="005E7FF6">
                <w:rPr>
                  <w:rStyle w:val="Hyperlink"/>
                  <w:sz w:val="20"/>
                  <w:szCs w:val="20"/>
                </w:rPr>
                <w:t>https://www.hrvatskitelekom.hr/poslovni/veleprodaja/nacionalni-operatori/govorne-usluge-infrastruktura</w:t>
              </w:r>
            </w:hyperlink>
            <w:r w:rsidR="00A8638A" w:rsidRPr="005E7FF6">
              <w:rPr>
                <w:rStyle w:val="Hyperlink"/>
                <w:sz w:val="20"/>
                <w:szCs w:val="20"/>
              </w:rPr>
              <w:t xml:space="preserve"> </w:t>
            </w:r>
          </w:p>
          <w:p w14:paraId="13E5FBFD" w14:textId="77777777" w:rsidR="00A8638A" w:rsidRPr="005E7FF6" w:rsidRDefault="00A8638A" w:rsidP="00A8638A">
            <w:pPr>
              <w:jc w:val="both"/>
              <w:rPr>
                <w:sz w:val="20"/>
                <w:szCs w:val="20"/>
              </w:rPr>
            </w:pPr>
            <w:r w:rsidRPr="005E7FF6">
              <w:rPr>
                <w:sz w:val="20"/>
                <w:szCs w:val="20"/>
              </w:rPr>
              <w:t>Visine veleprodajnih naknada i pripadajući uvjeti isporuke usluga u projektima odgovaraju vrijednostima i uvjetima isporuke istih ili usporedivih usluga na području Republike Hrvatske na kojima HT posluje pod reguliranim tržišnim uvjetima određenima od strane HAKOM-a, što obuhvaća i naknade i uvjete koji su propisani kroz regulatorne mjere HAKOM-a ili odobrene uvijete i cijene komercijalnih ponuda. Time se postavljaju jednaki uvjeti poslovanja za sve operatore na cijelom području Republike Hrvatske i izbjegava situacija u kojoj bi u različitim područjima Republike Hrvatske vrijedile različiti veleprodajne cijene i uvjeti.</w:t>
            </w:r>
          </w:p>
          <w:p w14:paraId="7900C5CA" w14:textId="77777777" w:rsidR="00A8638A" w:rsidRPr="005E7FF6" w:rsidRDefault="00A8638A" w:rsidP="00A8638A">
            <w:pPr>
              <w:jc w:val="both"/>
              <w:rPr>
                <w:sz w:val="20"/>
                <w:szCs w:val="20"/>
              </w:rPr>
            </w:pPr>
            <w:r w:rsidRPr="005E7FF6">
              <w:rPr>
                <w:sz w:val="20"/>
                <w:szCs w:val="20"/>
              </w:rPr>
              <w:t>U slučaju da u budućem razdoblju provedbe projekata, u sklopu regulatornih mjera vezanih za NGA mreže, budu propisane ili se budu nudile nove veleprodajne usluge na komercijalnoj osnovi, HT će iste uključiti u skup veleprodajnih usluga NGA mreža izgrađenih uz potpore.</w:t>
            </w:r>
          </w:p>
          <w:p w14:paraId="666A2E0D" w14:textId="6DAE99D0" w:rsidR="00A8638A" w:rsidRPr="005E7FF6" w:rsidRDefault="00A8638A" w:rsidP="00A8638A">
            <w:pPr>
              <w:autoSpaceDE w:val="0"/>
              <w:autoSpaceDN w:val="0"/>
              <w:adjustRightInd w:val="0"/>
              <w:jc w:val="both"/>
              <w:rPr>
                <w:rFonts w:cstheme="minorHAnsi"/>
                <w:sz w:val="20"/>
                <w:szCs w:val="20"/>
                <w:u w:val="single"/>
              </w:rPr>
            </w:pPr>
          </w:p>
        </w:tc>
        <w:tc>
          <w:tcPr>
            <w:tcW w:w="3827" w:type="dxa"/>
          </w:tcPr>
          <w:p w14:paraId="0E21D76A" w14:textId="77777777" w:rsidR="00A8638A" w:rsidRPr="006D45C5" w:rsidRDefault="00A8638A" w:rsidP="005E7FF6">
            <w:pPr>
              <w:autoSpaceDE w:val="0"/>
              <w:autoSpaceDN w:val="0"/>
              <w:adjustRightInd w:val="0"/>
              <w:rPr>
                <w:rFonts w:ascii="Calibri-Bold" w:hAnsi="Calibri-Bold" w:cs="Calibri-Bold"/>
                <w:b/>
                <w:bCs/>
                <w:sz w:val="20"/>
                <w:szCs w:val="20"/>
              </w:rPr>
            </w:pPr>
            <w:r w:rsidRPr="006D45C5">
              <w:rPr>
                <w:rFonts w:ascii="Calibri-Bold" w:hAnsi="Calibri-Bold" w:cs="Calibri-Bold"/>
                <w:b/>
                <w:bCs/>
                <w:sz w:val="20"/>
                <w:szCs w:val="20"/>
              </w:rPr>
              <w:lastRenderedPageBreak/>
              <w:t>Komentar se prima na znanje.</w:t>
            </w:r>
          </w:p>
          <w:p w14:paraId="1DC264CE" w14:textId="6717CCC0" w:rsidR="00A8638A" w:rsidRPr="006D45C5" w:rsidRDefault="00A8638A" w:rsidP="005E7FF6">
            <w:pPr>
              <w:autoSpaceDE w:val="0"/>
              <w:autoSpaceDN w:val="0"/>
              <w:adjustRightInd w:val="0"/>
              <w:rPr>
                <w:rFonts w:ascii="Calibri" w:hAnsi="Calibri" w:cs="Calibri"/>
                <w:sz w:val="20"/>
                <w:szCs w:val="20"/>
              </w:rPr>
            </w:pPr>
            <w:r w:rsidRPr="006D45C5">
              <w:rPr>
                <w:rFonts w:ascii="Calibri" w:hAnsi="Calibri" w:cs="Calibri"/>
                <w:sz w:val="20"/>
                <w:szCs w:val="20"/>
              </w:rPr>
              <w:t>Prima se na znanje HT-ovo slaganje s predloženim veleprodajnim uslugama, kao i s opisanim postupkom određivanja veleprodajnih naknada.</w:t>
            </w:r>
          </w:p>
          <w:p w14:paraId="70C528F2" w14:textId="332628BA" w:rsidR="00A8638A" w:rsidRPr="006D45C5" w:rsidRDefault="00A8638A" w:rsidP="005E7FF6">
            <w:pPr>
              <w:autoSpaceDE w:val="0"/>
              <w:autoSpaceDN w:val="0"/>
              <w:adjustRightInd w:val="0"/>
              <w:rPr>
                <w:rFonts w:ascii="Calibri" w:hAnsi="Calibri" w:cs="Calibri"/>
                <w:sz w:val="20"/>
                <w:szCs w:val="20"/>
              </w:rPr>
            </w:pPr>
            <w:r w:rsidRPr="006D45C5">
              <w:rPr>
                <w:rFonts w:ascii="Calibri-Bold" w:hAnsi="Calibri-Bold" w:cs="Calibri-Bold"/>
                <w:b/>
                <w:bCs/>
                <w:sz w:val="20"/>
                <w:szCs w:val="20"/>
              </w:rPr>
              <w:t xml:space="preserve">Prijedlog </w:t>
            </w:r>
            <w:r w:rsidRPr="006D45C5">
              <w:rPr>
                <w:rFonts w:ascii="Calibri" w:hAnsi="Calibri" w:cs="Calibri"/>
                <w:sz w:val="20"/>
                <w:szCs w:val="20"/>
              </w:rPr>
              <w:t xml:space="preserve">vezivanja veleprodajnih uvjeta s regulatornim obvezama SMP operatora </w:t>
            </w:r>
            <w:r w:rsidRPr="006D45C5">
              <w:rPr>
                <w:rFonts w:ascii="Calibri-Bold" w:hAnsi="Calibri-Bold" w:cs="Calibri-Bold"/>
                <w:b/>
                <w:bCs/>
                <w:sz w:val="20"/>
                <w:szCs w:val="20"/>
              </w:rPr>
              <w:t>se ne prihvaća.</w:t>
            </w:r>
          </w:p>
          <w:p w14:paraId="12759034" w14:textId="5A5A0623" w:rsidR="00A8638A" w:rsidRPr="006D45C5" w:rsidRDefault="00A8638A" w:rsidP="005E7FF6">
            <w:pPr>
              <w:autoSpaceDE w:val="0"/>
              <w:autoSpaceDN w:val="0"/>
              <w:adjustRightInd w:val="0"/>
              <w:rPr>
                <w:rFonts w:ascii="Calibri" w:hAnsi="Calibri" w:cs="Calibri"/>
                <w:sz w:val="20"/>
                <w:szCs w:val="20"/>
              </w:rPr>
            </w:pPr>
            <w:r w:rsidRPr="006D45C5">
              <w:rPr>
                <w:rFonts w:ascii="Calibri" w:hAnsi="Calibri" w:cs="Calibri"/>
                <w:sz w:val="20"/>
                <w:szCs w:val="20"/>
              </w:rPr>
              <w:t>Pravila određivanja veleprodajnih naknada propisana su strukturnim pravilima ONP-a. Striktno vezivanje veleprodajnih uvjeta i naknada u NGA mreži koja će se izgraditi projektom, za iste takve uvjete i naknade koje će u tom trenutku imati regulirani SMP operator(i) na tržištu, nije zahtijevano strukturnim pravilima ONP-a.</w:t>
            </w:r>
          </w:p>
        </w:tc>
      </w:tr>
      <w:tr w:rsidR="00A8638A" w14:paraId="0B9CB94C" w14:textId="77777777" w:rsidTr="00A8638A">
        <w:tc>
          <w:tcPr>
            <w:tcW w:w="952" w:type="dxa"/>
          </w:tcPr>
          <w:p w14:paraId="33BF8BB2" w14:textId="546906D0" w:rsidR="00A8638A" w:rsidRDefault="00A8638A" w:rsidP="005E7FF6">
            <w:pPr>
              <w:autoSpaceDE w:val="0"/>
              <w:autoSpaceDN w:val="0"/>
              <w:adjustRightInd w:val="0"/>
              <w:spacing w:before="120" w:after="120" w:line="276" w:lineRule="auto"/>
              <w:jc w:val="both"/>
              <w:rPr>
                <w:rFonts w:cstheme="minorHAnsi"/>
                <w:color w:val="000000"/>
              </w:rPr>
            </w:pPr>
            <w:r>
              <w:rPr>
                <w:rFonts w:cstheme="minorHAnsi"/>
                <w:color w:val="000000"/>
              </w:rPr>
              <w:t>1.4.</w:t>
            </w:r>
          </w:p>
        </w:tc>
        <w:tc>
          <w:tcPr>
            <w:tcW w:w="8966" w:type="dxa"/>
          </w:tcPr>
          <w:p w14:paraId="7FA9E464" w14:textId="772F9061" w:rsidR="00A8638A" w:rsidRPr="000B77CA" w:rsidRDefault="00A8638A" w:rsidP="00E51255">
            <w:pPr>
              <w:rPr>
                <w:rFonts w:cstheme="minorHAnsi"/>
                <w:sz w:val="20"/>
                <w:szCs w:val="20"/>
                <w:u w:val="single"/>
              </w:rPr>
            </w:pPr>
            <w:r w:rsidRPr="000B77CA">
              <w:rPr>
                <w:rFonts w:cstheme="minorHAnsi"/>
                <w:sz w:val="20"/>
                <w:szCs w:val="20"/>
                <w:u w:val="single"/>
              </w:rPr>
              <w:t>Korištenje postojeće infrastrukture</w:t>
            </w:r>
          </w:p>
          <w:p w14:paraId="0A902DAC" w14:textId="77777777" w:rsidR="00A8638A" w:rsidRPr="000B77CA" w:rsidRDefault="00A8638A" w:rsidP="00E51255">
            <w:pPr>
              <w:jc w:val="both"/>
              <w:rPr>
                <w:sz w:val="20"/>
                <w:szCs w:val="20"/>
              </w:rPr>
            </w:pPr>
          </w:p>
          <w:p w14:paraId="33ABDCBF" w14:textId="5034899D" w:rsidR="00A8638A" w:rsidRPr="000B77CA" w:rsidRDefault="00A8638A" w:rsidP="00E51255">
            <w:pPr>
              <w:jc w:val="both"/>
              <w:rPr>
                <w:sz w:val="20"/>
                <w:szCs w:val="20"/>
              </w:rPr>
            </w:pPr>
            <w:r w:rsidRPr="000B77CA">
              <w:rPr>
                <w:sz w:val="20"/>
                <w:szCs w:val="20"/>
              </w:rPr>
              <w:t xml:space="preserve">Sukladno poglavlju 2.5.5. ONP-a (Korištenje postojeće infrastrukture), odnosno članku 78(f) SDPŠM-a, te Zakona o mjerama za smanjenje troškova postavljanja elektroničkih komunikacijskih mreža velikih brzina (NN 121/2016.), HT smatra da je za Projekt potrebno koristiti postojeću elektroničku komunikacijsku infrastrukturu radi ekonomski povoljnijih uvjeta odnosno nižih investicijskih troškova u odnosu na slučaj izgradnje nove infrastrukture. </w:t>
            </w:r>
          </w:p>
          <w:p w14:paraId="63404E25" w14:textId="77777777" w:rsidR="00A8638A" w:rsidRPr="000B77CA" w:rsidRDefault="00A8638A" w:rsidP="00E51255">
            <w:pPr>
              <w:jc w:val="both"/>
              <w:rPr>
                <w:sz w:val="20"/>
                <w:szCs w:val="20"/>
              </w:rPr>
            </w:pPr>
            <w:r w:rsidRPr="000B77CA">
              <w:rPr>
                <w:sz w:val="20"/>
                <w:szCs w:val="20"/>
              </w:rPr>
              <w:t xml:space="preserve">HT ovim putem dostavlja svoju postojeću elektronički komunikacijsku infrastrukturu kako slijedi.  Ista je dostupna i regulirana mjerama koje propisuje HAKOM putem Pravilnika o načinu i uvjetima pristupa i zajedničkog korištenja elektroničke komunikacijske infrastrukture i druge povezane opreme (NN 36/2016), te putem Pravilnika o svjetlovodnim distribucijskim mrežama (NN 57/2014), kao i putem sljedećih standardnih ponuda HT-a:  </w:t>
            </w:r>
          </w:p>
          <w:p w14:paraId="3502DB93" w14:textId="77777777" w:rsidR="00A8638A" w:rsidRPr="000B77CA" w:rsidRDefault="00A8638A" w:rsidP="00E51255">
            <w:pPr>
              <w:jc w:val="both"/>
              <w:rPr>
                <w:sz w:val="20"/>
                <w:szCs w:val="20"/>
              </w:rPr>
            </w:pPr>
          </w:p>
          <w:p w14:paraId="49AE7317" w14:textId="77777777" w:rsidR="00A8638A" w:rsidRPr="000B77CA" w:rsidRDefault="00A8638A" w:rsidP="00E51255">
            <w:pPr>
              <w:rPr>
                <w:sz w:val="20"/>
                <w:szCs w:val="20"/>
              </w:rPr>
            </w:pPr>
            <w:r w:rsidRPr="000B77CA">
              <w:rPr>
                <w:sz w:val="20"/>
                <w:szCs w:val="20"/>
              </w:rPr>
              <w:t xml:space="preserve">- Standardna ponuda Hrvatskog Telekoma d.d. o načinu i uvjetima pristupa i zajedničkog korištenja elektroničke komunikacijske infrastrukture i povezane opreme (kabelske kanalizacije) Hrvatskog Telekoma </w:t>
            </w:r>
            <w:r w:rsidRPr="000B77CA">
              <w:rPr>
                <w:sz w:val="20"/>
                <w:szCs w:val="20"/>
              </w:rPr>
              <w:lastRenderedPageBreak/>
              <w:t xml:space="preserve">d.d. (dostupna na web poveznici:  </w:t>
            </w:r>
            <w:hyperlink r:id="rId11" w:history="1">
              <w:r w:rsidRPr="000B77CA">
                <w:rPr>
                  <w:rStyle w:val="Hyperlink"/>
                  <w:sz w:val="20"/>
                  <w:szCs w:val="20"/>
                </w:rPr>
                <w:t>https://www.hrvatskitelekom.hr/poslovni/veleprodaja/nacionalni-operatori/standardne-ponude</w:t>
              </w:r>
            </w:hyperlink>
            <w:r w:rsidRPr="000B77CA">
              <w:rPr>
                <w:sz w:val="20"/>
                <w:szCs w:val="20"/>
              </w:rPr>
              <w:t xml:space="preserve"> </w:t>
            </w:r>
          </w:p>
          <w:p w14:paraId="44820748" w14:textId="77777777" w:rsidR="00A8638A" w:rsidRPr="000B77CA" w:rsidRDefault="00A8638A" w:rsidP="00E51255">
            <w:pPr>
              <w:rPr>
                <w:sz w:val="20"/>
                <w:szCs w:val="20"/>
              </w:rPr>
            </w:pPr>
          </w:p>
          <w:p w14:paraId="4B5E2B66" w14:textId="77777777" w:rsidR="00A8638A" w:rsidRPr="000B77CA" w:rsidRDefault="00A8638A" w:rsidP="00E51255">
            <w:pPr>
              <w:jc w:val="both"/>
              <w:rPr>
                <w:sz w:val="20"/>
                <w:szCs w:val="20"/>
              </w:rPr>
            </w:pPr>
            <w:r w:rsidRPr="000B77CA">
              <w:rPr>
                <w:sz w:val="20"/>
                <w:szCs w:val="20"/>
              </w:rPr>
              <w:t xml:space="preserve">- Standardna ponuda Hrvatskog Telekoma d.d. za uslugu izdvojenog pristupa lokalnoj petlji (dostupna na web poveznici: </w:t>
            </w:r>
            <w:hyperlink r:id="rId12" w:history="1">
              <w:r w:rsidRPr="000B77CA">
                <w:rPr>
                  <w:rStyle w:val="Hyperlink"/>
                  <w:sz w:val="20"/>
                  <w:szCs w:val="20"/>
                </w:rPr>
                <w:t>https://www.hrvatskitelekom.hr/poslovni/veleprodaja/nacionalni-operatori/standardne-ponude</w:t>
              </w:r>
            </w:hyperlink>
            <w:r w:rsidRPr="000B77CA">
              <w:rPr>
                <w:sz w:val="20"/>
                <w:szCs w:val="20"/>
              </w:rPr>
              <w:t xml:space="preserve"> </w:t>
            </w:r>
          </w:p>
          <w:p w14:paraId="76B3C483" w14:textId="77777777" w:rsidR="00A8638A" w:rsidRPr="000B77CA" w:rsidRDefault="00A8638A" w:rsidP="00E51255">
            <w:pPr>
              <w:jc w:val="both"/>
              <w:rPr>
                <w:sz w:val="20"/>
                <w:szCs w:val="20"/>
              </w:rPr>
            </w:pPr>
          </w:p>
          <w:p w14:paraId="6986DB56" w14:textId="77777777" w:rsidR="00A8638A" w:rsidRPr="000B77CA" w:rsidRDefault="00A8638A" w:rsidP="00E51255">
            <w:pPr>
              <w:autoSpaceDE w:val="0"/>
              <w:autoSpaceDN w:val="0"/>
              <w:adjustRightInd w:val="0"/>
              <w:jc w:val="both"/>
              <w:rPr>
                <w:rStyle w:val="Hyperlink"/>
                <w:sz w:val="20"/>
                <w:szCs w:val="20"/>
              </w:rPr>
            </w:pPr>
            <w:r w:rsidRPr="000B77CA">
              <w:rPr>
                <w:sz w:val="20"/>
                <w:szCs w:val="20"/>
              </w:rPr>
              <w:t xml:space="preserve">- Standardna ponuda Hrvatskog Telekoma d.d. za uslugu pristupa pasivnoj pristupnoj svjetlovodnoj mreži na lokaciji distribucijskog čvora za svjetlovodne distribucijske mreže: </w:t>
            </w:r>
            <w:hyperlink r:id="rId13" w:history="1">
              <w:r w:rsidRPr="000B77CA">
                <w:rPr>
                  <w:rStyle w:val="Hyperlink"/>
                  <w:sz w:val="20"/>
                  <w:szCs w:val="20"/>
                </w:rPr>
                <w:t>https://www.hrvatskitelekom.hr/poslovni/veleprodaja/nacionalni-operatori/standardne-ponude</w:t>
              </w:r>
            </w:hyperlink>
          </w:p>
          <w:p w14:paraId="565EF864" w14:textId="6BBEFE24" w:rsidR="00A8638A" w:rsidRPr="000B77CA" w:rsidRDefault="00A8638A" w:rsidP="00E51255">
            <w:pPr>
              <w:autoSpaceDE w:val="0"/>
              <w:autoSpaceDN w:val="0"/>
              <w:adjustRightInd w:val="0"/>
              <w:jc w:val="both"/>
              <w:rPr>
                <w:rFonts w:cstheme="minorHAnsi"/>
                <w:sz w:val="20"/>
                <w:szCs w:val="20"/>
                <w:u w:val="single"/>
              </w:rPr>
            </w:pPr>
          </w:p>
        </w:tc>
        <w:tc>
          <w:tcPr>
            <w:tcW w:w="3827" w:type="dxa"/>
          </w:tcPr>
          <w:p w14:paraId="146BEE2C" w14:textId="544F15F7" w:rsidR="00A8638A" w:rsidRPr="000B77CA" w:rsidRDefault="009F6F32" w:rsidP="00E51255">
            <w:pPr>
              <w:autoSpaceDE w:val="0"/>
              <w:autoSpaceDN w:val="0"/>
              <w:adjustRightInd w:val="0"/>
              <w:rPr>
                <w:rFonts w:ascii="Calibri" w:hAnsi="Calibri" w:cs="Calibri"/>
                <w:sz w:val="20"/>
                <w:szCs w:val="20"/>
              </w:rPr>
            </w:pPr>
            <w:r w:rsidRPr="006D45C5">
              <w:rPr>
                <w:sz w:val="20"/>
                <w:szCs w:val="20"/>
              </w:rPr>
              <w:lastRenderedPageBreak/>
              <w:t xml:space="preserve">Podaci su uzeti u obzir </w:t>
            </w:r>
          </w:p>
        </w:tc>
      </w:tr>
      <w:tr w:rsidR="00A8638A" w14:paraId="61CE157B" w14:textId="77777777" w:rsidTr="00A8638A">
        <w:tc>
          <w:tcPr>
            <w:tcW w:w="952" w:type="dxa"/>
          </w:tcPr>
          <w:p w14:paraId="71CE6DC9" w14:textId="3BB6EAE6" w:rsidR="00A8638A" w:rsidRDefault="00A8638A" w:rsidP="00E51255">
            <w:pPr>
              <w:autoSpaceDE w:val="0"/>
              <w:autoSpaceDN w:val="0"/>
              <w:adjustRightInd w:val="0"/>
              <w:spacing w:before="120" w:after="120" w:line="276" w:lineRule="auto"/>
              <w:jc w:val="both"/>
              <w:rPr>
                <w:rFonts w:cstheme="minorHAnsi"/>
                <w:color w:val="000000"/>
              </w:rPr>
            </w:pPr>
            <w:r>
              <w:rPr>
                <w:rFonts w:cstheme="minorHAnsi"/>
                <w:color w:val="000000"/>
              </w:rPr>
              <w:t>1.5.</w:t>
            </w:r>
          </w:p>
        </w:tc>
        <w:tc>
          <w:tcPr>
            <w:tcW w:w="8966" w:type="dxa"/>
          </w:tcPr>
          <w:p w14:paraId="6DCDA74B" w14:textId="77777777" w:rsidR="00A8638A" w:rsidRPr="00E51255" w:rsidRDefault="00A8638A" w:rsidP="00E51255">
            <w:pPr>
              <w:rPr>
                <w:rFonts w:cstheme="minorHAnsi"/>
                <w:sz w:val="20"/>
                <w:szCs w:val="20"/>
              </w:rPr>
            </w:pPr>
          </w:p>
          <w:p w14:paraId="0597EB73" w14:textId="77777777" w:rsidR="00A8638A" w:rsidRPr="00E51255" w:rsidRDefault="00A8638A" w:rsidP="00E51255">
            <w:pPr>
              <w:pStyle w:val="ListParagraph"/>
              <w:numPr>
                <w:ilvl w:val="0"/>
                <w:numId w:val="5"/>
              </w:numPr>
              <w:jc w:val="both"/>
              <w:rPr>
                <w:rFonts w:cstheme="minorHAnsi"/>
                <w:b/>
                <w:bCs/>
                <w:sz w:val="20"/>
                <w:szCs w:val="20"/>
              </w:rPr>
            </w:pPr>
            <w:r w:rsidRPr="00E51255">
              <w:rPr>
                <w:rFonts w:cstheme="minorHAnsi"/>
                <w:b/>
                <w:bCs/>
                <w:sz w:val="20"/>
                <w:szCs w:val="20"/>
              </w:rPr>
              <w:t xml:space="preserve">HT podržava odabir provedbe ovoga projekta po investicijskom modelu A - Privatni DBO  </w:t>
            </w:r>
          </w:p>
          <w:p w14:paraId="3030505A" w14:textId="77777777" w:rsidR="00A8638A" w:rsidRPr="00E51255" w:rsidRDefault="00A8638A" w:rsidP="00E51255">
            <w:pPr>
              <w:jc w:val="both"/>
              <w:rPr>
                <w:rFonts w:cstheme="minorHAnsi"/>
                <w:sz w:val="20"/>
                <w:szCs w:val="20"/>
              </w:rPr>
            </w:pPr>
          </w:p>
          <w:p w14:paraId="488761AA" w14:textId="77777777" w:rsidR="00A8638A" w:rsidRPr="00E51255" w:rsidRDefault="00A8638A" w:rsidP="00E51255">
            <w:pPr>
              <w:jc w:val="both"/>
              <w:rPr>
                <w:rFonts w:cstheme="minorHAnsi"/>
                <w:sz w:val="20"/>
                <w:szCs w:val="20"/>
              </w:rPr>
            </w:pPr>
            <w:r w:rsidRPr="00E51255">
              <w:rPr>
                <w:rFonts w:cstheme="minorHAnsi"/>
                <w:sz w:val="20"/>
                <w:szCs w:val="20"/>
              </w:rPr>
              <w:t xml:space="preserve">HT podržava odluku iz poglavlja 11.4. nacrta PRŠI-a, a prema kojoj se NP odlučio provoditi ovaj Projekt po investicijskom modelu A – Privatni DBO.  </w:t>
            </w:r>
          </w:p>
          <w:p w14:paraId="0CBA8FDA" w14:textId="136CD221" w:rsidR="00A8638A" w:rsidRDefault="00A8638A" w:rsidP="00E51255">
            <w:pPr>
              <w:jc w:val="both"/>
              <w:rPr>
                <w:rFonts w:cstheme="minorHAnsi"/>
                <w:sz w:val="20"/>
                <w:szCs w:val="20"/>
              </w:rPr>
            </w:pPr>
            <w:r w:rsidRPr="00E51255">
              <w:rPr>
                <w:rFonts w:cstheme="minorHAnsi"/>
                <w:sz w:val="20"/>
                <w:szCs w:val="20"/>
              </w:rPr>
              <w:t xml:space="preserve">HT smatra kako će se kroz navedenu opciju implementirati najefikasnija NGA mreža s najnižim investicijskim troškovima iz razloga što privatni operatori posjeduju dugogodišnja odgovarajuća znanja, iskustva i vještine za projektiranje i izgradnju NGA mreža, a što će u konačnici rezultirati povoljnijim projektnim prijedlozima u iznosu ukupne investicije, manjim traženim iznosom državnih potpora i većim privatnim udjelom. Na taj način postići će se i bolja prilagođenost budućim kriterijima odabira projekata unutar očekivanog poziva za dodjelu bespovratnih sredstava u sklopu Nacionalnog programa oporavka i otpornosti (NPOO), a s obzirom da je opravdana pretpostavka da će se unutar tog nadolazećeg poziva veći broj bodova dodjeljivati upravo onim projektnim prijedlozima koji će potraživati niži iznos bespovratnih sredstava odnosno osigurati viši privatni udio, analogno kriterijima unutar prethodnog poziva za dodjelu bespovratnih sredstava provedenog od strane Ministarstva regionalnoga razvoja i fondova Europske unije. </w:t>
            </w:r>
          </w:p>
          <w:p w14:paraId="50C600C6" w14:textId="77777777" w:rsidR="00A8638A" w:rsidRPr="00E51255" w:rsidRDefault="00A8638A" w:rsidP="00E51255">
            <w:pPr>
              <w:jc w:val="both"/>
              <w:rPr>
                <w:rFonts w:cstheme="minorHAnsi"/>
                <w:sz w:val="20"/>
                <w:szCs w:val="20"/>
              </w:rPr>
            </w:pPr>
          </w:p>
          <w:p w14:paraId="2177E719" w14:textId="15800826" w:rsidR="00A8638A" w:rsidRDefault="00A8638A" w:rsidP="00E51255">
            <w:pPr>
              <w:jc w:val="both"/>
              <w:rPr>
                <w:rFonts w:cstheme="minorHAnsi"/>
                <w:sz w:val="20"/>
                <w:szCs w:val="20"/>
              </w:rPr>
            </w:pPr>
            <w:r w:rsidRPr="00E51255">
              <w:rPr>
                <w:rFonts w:cstheme="minorHAnsi"/>
                <w:sz w:val="20"/>
                <w:szCs w:val="20"/>
              </w:rPr>
              <w:t xml:space="preserve">Stoga, </w:t>
            </w:r>
            <w:r w:rsidRPr="00E51255">
              <w:rPr>
                <w:rFonts w:cstheme="minorHAnsi"/>
                <w:b/>
                <w:bCs/>
                <w:sz w:val="20"/>
                <w:szCs w:val="20"/>
              </w:rPr>
              <w:t>HT iskazuje interes za sudjelovanjem u projektu po investicijskom modelu A izvedbe Projekta</w:t>
            </w:r>
            <w:r w:rsidRPr="00E51255">
              <w:rPr>
                <w:rFonts w:cstheme="minorHAnsi"/>
                <w:sz w:val="20"/>
                <w:szCs w:val="20"/>
              </w:rPr>
              <w:t xml:space="preserve">. </w:t>
            </w:r>
            <w:r>
              <w:rPr>
                <w:rFonts w:cstheme="minorHAnsi"/>
                <w:sz w:val="20"/>
                <w:szCs w:val="20"/>
              </w:rPr>
              <w:t xml:space="preserve"> </w:t>
            </w:r>
            <w:r w:rsidRPr="00E51255">
              <w:rPr>
                <w:rFonts w:cstheme="minorHAnsi"/>
                <w:sz w:val="20"/>
                <w:szCs w:val="20"/>
              </w:rPr>
              <w:t>Dodatno, HT napominje kako će sukladno jednom od osnovnih načela ONP-a, načelu tehnološke neutralnosti, odabrani operator kroz investicijski model A ponuditi optimalnu kombinaciju dozvoljenih odnosno prikladnih tehnologija za zadovoljenje zadanih ciljeva Projekta.</w:t>
            </w:r>
          </w:p>
          <w:p w14:paraId="6BC54470" w14:textId="09DF6418" w:rsidR="00A8638A" w:rsidRDefault="00A8638A" w:rsidP="00E51255">
            <w:pPr>
              <w:jc w:val="both"/>
              <w:rPr>
                <w:rFonts w:cstheme="minorHAnsi"/>
                <w:sz w:val="20"/>
                <w:szCs w:val="20"/>
              </w:rPr>
            </w:pPr>
          </w:p>
          <w:p w14:paraId="0A2C60CB" w14:textId="77777777" w:rsidR="00A8638A" w:rsidRPr="00E51255" w:rsidRDefault="00A8638A" w:rsidP="00E51255">
            <w:pPr>
              <w:pStyle w:val="Text"/>
              <w:numPr>
                <w:ilvl w:val="0"/>
                <w:numId w:val="5"/>
              </w:numPr>
              <w:rPr>
                <w:rFonts w:cstheme="minorHAnsi"/>
                <w:b/>
                <w:bCs/>
                <w:sz w:val="20"/>
                <w:szCs w:val="20"/>
              </w:rPr>
            </w:pPr>
            <w:r w:rsidRPr="00E51255">
              <w:rPr>
                <w:rFonts w:cstheme="minorHAnsi"/>
                <w:b/>
                <w:bCs/>
                <w:sz w:val="20"/>
                <w:szCs w:val="20"/>
              </w:rPr>
              <w:t xml:space="preserve">Verifikacija boja područja i ciljani obuhvat provedbe projekta </w:t>
            </w:r>
          </w:p>
          <w:p w14:paraId="6389FB79"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t xml:space="preserve">HT u prilogu </w:t>
            </w:r>
            <w:r w:rsidRPr="00E51255">
              <w:rPr>
                <w:rFonts w:cstheme="minorHAnsi"/>
                <w:i/>
                <w:iCs/>
                <w:sz w:val="20"/>
                <w:szCs w:val="20"/>
              </w:rPr>
              <w:t>Upitniku za operatere_HT</w:t>
            </w:r>
            <w:r w:rsidRPr="00E51255">
              <w:rPr>
                <w:rFonts w:cstheme="minorHAnsi"/>
                <w:sz w:val="20"/>
                <w:szCs w:val="20"/>
              </w:rPr>
              <w:t xml:space="preserve"> dostavlja detaljne podatke o područjima Projekta na kojima je trenutno u mogućnosti pružati širokopojasni pristup s brzinama od najmanje 30 Mbit/s. </w:t>
            </w:r>
          </w:p>
          <w:p w14:paraId="3F8145D8"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lastRenderedPageBreak/>
              <w:t xml:space="preserve">HT je Prilog </w:t>
            </w:r>
            <w:r w:rsidRPr="00E51255">
              <w:rPr>
                <w:rFonts w:cstheme="minorHAnsi"/>
                <w:i/>
                <w:iCs/>
                <w:sz w:val="20"/>
                <w:szCs w:val="20"/>
              </w:rPr>
              <w:t>Upitnik za operatere_HT</w:t>
            </w:r>
            <w:r w:rsidRPr="00E51255">
              <w:rPr>
                <w:rFonts w:cstheme="minorHAnsi"/>
                <w:sz w:val="20"/>
                <w:szCs w:val="20"/>
              </w:rPr>
              <w:t xml:space="preserve"> ispunio na temelju raspoloživih mjerenja postojećih širokopojasnih linija i na temelju predikcije minimalnih dostupnih brzina za ostale adrese koje HT ne prepoznaje kao svoje korisnike (bakrena infrastruktura). </w:t>
            </w:r>
          </w:p>
          <w:p w14:paraId="5D615718"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t xml:space="preserve">HT traži da se sve adrese za koje je u ispunjenom dokumentu </w:t>
            </w:r>
            <w:r w:rsidRPr="00E51255">
              <w:rPr>
                <w:rFonts w:cstheme="minorHAnsi"/>
                <w:i/>
                <w:iCs/>
                <w:sz w:val="20"/>
                <w:szCs w:val="20"/>
              </w:rPr>
              <w:t>Upitnik za operatore_HT</w:t>
            </w:r>
            <w:r w:rsidRPr="00E51255">
              <w:rPr>
                <w:rFonts w:cstheme="minorHAnsi"/>
                <w:sz w:val="20"/>
                <w:szCs w:val="20"/>
              </w:rPr>
              <w:t xml:space="preserve"> naznačeno da je dostupna ili se planira pristupna brzina od najmanje 30 Mbit/s isključe iz ciljanog obuhvata provedbe Projekta, a s obzirom da navedene adrese predstavljaju tzv. „siva“ područja. </w:t>
            </w:r>
          </w:p>
          <w:p w14:paraId="7A571592" w14:textId="77777777" w:rsidR="00A8638A" w:rsidRPr="00E51255" w:rsidRDefault="00A8638A" w:rsidP="00E51255">
            <w:pPr>
              <w:spacing w:line="276" w:lineRule="auto"/>
              <w:jc w:val="both"/>
              <w:rPr>
                <w:rFonts w:cstheme="minorHAnsi"/>
                <w:sz w:val="20"/>
                <w:szCs w:val="20"/>
              </w:rPr>
            </w:pPr>
          </w:p>
          <w:p w14:paraId="79E38AC8"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t xml:space="preserve">HT je u svrhu detaljne verifikacije boje područja i ciljanog obuhvata provedbe Projekta kupio od Državne geodetske uprave grafičke podatke iz područnih registara prostornih jedinica o kućnim brojevima na području prostornog obuhvata provedbe Projekta te je iste upario sa adresama koje je NP postavio u Upitniku za operatore, a kako bi odredio njihove geolokacije u svrhu dodjeljivanja ispravne boje područja (mapiranje). </w:t>
            </w:r>
          </w:p>
          <w:p w14:paraId="29500787" w14:textId="77777777" w:rsidR="00A8638A" w:rsidRPr="00E51255" w:rsidRDefault="00A8638A" w:rsidP="00E51255">
            <w:pPr>
              <w:spacing w:line="276" w:lineRule="auto"/>
              <w:jc w:val="both"/>
              <w:rPr>
                <w:rFonts w:cstheme="minorHAnsi"/>
                <w:sz w:val="20"/>
                <w:szCs w:val="20"/>
              </w:rPr>
            </w:pPr>
          </w:p>
          <w:p w14:paraId="7E3D9D08"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t xml:space="preserve">POSEBNA NAPOMENA: </w:t>
            </w:r>
          </w:p>
          <w:p w14:paraId="1CBE37B1" w14:textId="77777777" w:rsidR="00A8638A" w:rsidRPr="00E51255" w:rsidRDefault="00A8638A" w:rsidP="00E51255">
            <w:pPr>
              <w:spacing w:line="276" w:lineRule="auto"/>
              <w:jc w:val="both"/>
              <w:rPr>
                <w:rFonts w:cstheme="minorHAnsi"/>
                <w:sz w:val="20"/>
                <w:szCs w:val="20"/>
              </w:rPr>
            </w:pPr>
            <w:r w:rsidRPr="00E51255">
              <w:rPr>
                <w:rFonts w:cstheme="minorHAnsi"/>
                <w:sz w:val="20"/>
                <w:szCs w:val="20"/>
              </w:rPr>
              <w:t xml:space="preserve">Prilikom mapiranja adresa iz nacrta PRŠI-a nositelja naišli smo na adrese u prilogu </w:t>
            </w:r>
            <w:r w:rsidRPr="00E51255">
              <w:rPr>
                <w:rFonts w:cstheme="minorHAnsi"/>
                <w:i/>
                <w:iCs/>
                <w:sz w:val="20"/>
                <w:szCs w:val="20"/>
              </w:rPr>
              <w:t>Adrese_ne_postoje_u_DGU</w:t>
            </w:r>
            <w:r w:rsidRPr="00E51255">
              <w:rPr>
                <w:rFonts w:cstheme="minorHAnsi"/>
                <w:sz w:val="20"/>
                <w:szCs w:val="20"/>
              </w:rPr>
              <w:t xml:space="preserve"> (njih 642) kojih nema zavedenih u službenim grafičkim podacima iz područnih registara prostornih jedinica o kućnim brojevima od strane Državne geodetske uprave te smo za predmetne adrese zamolili NP-a putem službene mail adrese (</w:t>
            </w:r>
            <w:hyperlink r:id="rId14" w:history="1">
              <w:r w:rsidRPr="00E51255">
                <w:rPr>
                  <w:rStyle w:val="Hyperlink"/>
                  <w:rFonts w:cstheme="minorHAnsi"/>
                  <w:sz w:val="20"/>
                  <w:szCs w:val="20"/>
                </w:rPr>
                <w:t>info@mara.hr</w:t>
              </w:r>
            </w:hyperlink>
            <w:r w:rsidRPr="00E51255">
              <w:rPr>
                <w:rFonts w:cstheme="minorHAnsi"/>
                <w:sz w:val="20"/>
                <w:szCs w:val="20"/>
              </w:rPr>
              <w:t xml:space="preserve">)  dostavu koordinata prema kartografskoj projekciji HTRS96/TM na elipsoidu GRS80 kao i njihov točan službeni zapis, s napomenom da u suprotnom nećemo biti u mogućnosti provesti mapiranje za iste. </w:t>
            </w:r>
          </w:p>
          <w:p w14:paraId="486B3779" w14:textId="77777777" w:rsidR="00A8638A" w:rsidRPr="00E51255" w:rsidRDefault="00A8638A" w:rsidP="00E51255">
            <w:pPr>
              <w:spacing w:line="276" w:lineRule="auto"/>
              <w:jc w:val="both"/>
              <w:rPr>
                <w:rFonts w:cstheme="minorHAnsi"/>
                <w:b/>
                <w:bCs/>
                <w:sz w:val="20"/>
                <w:szCs w:val="20"/>
              </w:rPr>
            </w:pPr>
            <w:r w:rsidRPr="00E51255">
              <w:rPr>
                <w:rFonts w:cstheme="minorHAnsi"/>
                <w:b/>
                <w:bCs/>
                <w:sz w:val="20"/>
                <w:szCs w:val="20"/>
              </w:rPr>
              <w:t xml:space="preserve">S obzirom da nismo zaprimili neophodne podatke za mapiranje, unutar dokumenta </w:t>
            </w:r>
            <w:r w:rsidRPr="00E51255">
              <w:rPr>
                <w:rFonts w:cstheme="minorHAnsi"/>
                <w:b/>
                <w:bCs/>
                <w:i/>
                <w:iCs/>
                <w:sz w:val="20"/>
                <w:szCs w:val="20"/>
              </w:rPr>
              <w:t>Upitnik za operatore_HT</w:t>
            </w:r>
            <w:r w:rsidRPr="00E51255">
              <w:rPr>
                <w:rFonts w:cstheme="minorHAnsi"/>
                <w:b/>
                <w:bCs/>
                <w:sz w:val="20"/>
                <w:szCs w:val="20"/>
              </w:rPr>
              <w:t xml:space="preserve"> nismo bili u mogućnosti provesti mapiranje za predmetne 642 adrese iz priloga </w:t>
            </w:r>
            <w:r w:rsidRPr="00E51255">
              <w:rPr>
                <w:rFonts w:cstheme="minorHAnsi"/>
                <w:b/>
                <w:bCs/>
                <w:i/>
                <w:iCs/>
                <w:sz w:val="20"/>
                <w:szCs w:val="20"/>
              </w:rPr>
              <w:t>Adrese_ne_postoje_u_DGU</w:t>
            </w:r>
            <w:r w:rsidRPr="00E51255">
              <w:rPr>
                <w:rFonts w:cstheme="minorHAnsi"/>
                <w:b/>
                <w:bCs/>
                <w:sz w:val="20"/>
                <w:szCs w:val="20"/>
              </w:rPr>
              <w:t xml:space="preserve"> te iz navedenog razloga tražimo da se produlji trajanje ove javne rasprave ili da se ista ponovi. </w:t>
            </w:r>
          </w:p>
          <w:p w14:paraId="1756BCF2" w14:textId="4E9E69B6" w:rsidR="00A8638A" w:rsidRPr="00E51255" w:rsidRDefault="00A8638A" w:rsidP="00E51255">
            <w:pPr>
              <w:rPr>
                <w:rFonts w:cstheme="minorHAnsi"/>
                <w:sz w:val="20"/>
                <w:szCs w:val="20"/>
              </w:rPr>
            </w:pPr>
            <w:r w:rsidRPr="00E51255">
              <w:rPr>
                <w:rFonts w:cstheme="minorHAnsi"/>
                <w:sz w:val="20"/>
                <w:szCs w:val="20"/>
              </w:rPr>
              <w:t xml:space="preserve">U slučaju da se traženo ne provede smatramo da bi ove adrese trebalo isključiti iz finalne verzije PRŠI-a. </w:t>
            </w:r>
          </w:p>
        </w:tc>
        <w:tc>
          <w:tcPr>
            <w:tcW w:w="3827" w:type="dxa"/>
          </w:tcPr>
          <w:p w14:paraId="11B5A85E" w14:textId="77777777" w:rsidR="00A8638A" w:rsidRDefault="00A8638A" w:rsidP="00E51255">
            <w:pPr>
              <w:autoSpaceDE w:val="0"/>
              <w:autoSpaceDN w:val="0"/>
              <w:adjustRightInd w:val="0"/>
              <w:rPr>
                <w:rFonts w:ascii="Calibri-Bold" w:hAnsi="Calibri-Bold" w:cs="Calibri-Bold"/>
                <w:b/>
                <w:bCs/>
                <w:sz w:val="18"/>
                <w:szCs w:val="18"/>
              </w:rPr>
            </w:pPr>
          </w:p>
          <w:p w14:paraId="775E4CF3" w14:textId="77777777" w:rsidR="00F32709" w:rsidRDefault="006C614E" w:rsidP="00E51255">
            <w:pPr>
              <w:autoSpaceDE w:val="0"/>
              <w:autoSpaceDN w:val="0"/>
              <w:adjustRightInd w:val="0"/>
              <w:rPr>
                <w:rFonts w:ascii="Calibri-Bold" w:hAnsi="Calibri-Bold" w:cs="Calibri-Bold"/>
                <w:b/>
                <w:bCs/>
                <w:sz w:val="18"/>
                <w:szCs w:val="18"/>
              </w:rPr>
            </w:pPr>
            <w:r>
              <w:rPr>
                <w:rFonts w:ascii="Calibri-Bold" w:hAnsi="Calibri-Bold" w:cs="Calibri-Bold"/>
                <w:b/>
                <w:bCs/>
                <w:sz w:val="18"/>
                <w:szCs w:val="18"/>
              </w:rPr>
              <w:t xml:space="preserve">A ) </w:t>
            </w:r>
            <w:r w:rsidR="00F32709">
              <w:rPr>
                <w:rFonts w:ascii="Calibri-Bold" w:hAnsi="Calibri-Bold" w:cs="Calibri-Bold"/>
                <w:b/>
                <w:bCs/>
                <w:sz w:val="18"/>
                <w:szCs w:val="18"/>
              </w:rPr>
              <w:t>Informacija primljena na znanje</w:t>
            </w:r>
          </w:p>
          <w:p w14:paraId="5BE07AD8" w14:textId="77777777" w:rsidR="006C614E" w:rsidRDefault="006C614E" w:rsidP="00E51255">
            <w:pPr>
              <w:autoSpaceDE w:val="0"/>
              <w:autoSpaceDN w:val="0"/>
              <w:adjustRightInd w:val="0"/>
              <w:rPr>
                <w:rFonts w:ascii="Calibri-Bold" w:hAnsi="Calibri-Bold" w:cs="Calibri-Bold"/>
                <w:b/>
                <w:bCs/>
                <w:sz w:val="18"/>
                <w:szCs w:val="18"/>
              </w:rPr>
            </w:pPr>
          </w:p>
          <w:p w14:paraId="16F0AA4D" w14:textId="77777777" w:rsidR="006C614E" w:rsidRDefault="006C614E" w:rsidP="00E51255">
            <w:pPr>
              <w:autoSpaceDE w:val="0"/>
              <w:autoSpaceDN w:val="0"/>
              <w:adjustRightInd w:val="0"/>
              <w:rPr>
                <w:rFonts w:ascii="Calibri-Bold" w:hAnsi="Calibri-Bold" w:cs="Calibri-Bold"/>
                <w:b/>
                <w:bCs/>
                <w:sz w:val="18"/>
                <w:szCs w:val="18"/>
              </w:rPr>
            </w:pPr>
          </w:p>
          <w:p w14:paraId="43692C4D" w14:textId="701F6072" w:rsidR="006C614E" w:rsidRDefault="006C614E" w:rsidP="006C614E">
            <w:pPr>
              <w:pStyle w:val="BodyText"/>
              <w:numPr>
                <w:ilvl w:val="0"/>
                <w:numId w:val="5"/>
              </w:numPr>
              <w:spacing w:line="276" w:lineRule="auto"/>
              <w:ind w:left="318" w:right="91" w:hanging="318"/>
              <w:jc w:val="both"/>
              <w:rPr>
                <w:rFonts w:asciiTheme="minorHAnsi" w:hAnsiTheme="minorHAnsi" w:cstheme="minorHAnsi"/>
                <w:spacing w:val="1"/>
                <w:sz w:val="20"/>
                <w:szCs w:val="20"/>
              </w:rPr>
            </w:pPr>
            <w:r w:rsidRPr="006C614E">
              <w:rPr>
                <w:rFonts w:asciiTheme="minorHAnsi" w:hAnsiTheme="minorHAnsi" w:cstheme="minorHAnsi"/>
                <w:sz w:val="20"/>
                <w:szCs w:val="20"/>
              </w:rPr>
              <w:t>Javna rasprava je rezultirala i prikupljanjem te ažuriranjem podataka o postojanju NGA</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infrastrukture</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na</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svim</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adresama</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identificiranim</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prilikom</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izrade</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nacrta</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PRŠI-ja.</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NP</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je</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naknadno</w:t>
            </w:r>
            <w:r w:rsidRPr="006C614E">
              <w:rPr>
                <w:rFonts w:asciiTheme="minorHAnsi" w:hAnsiTheme="minorHAnsi" w:cstheme="minorHAnsi"/>
                <w:spacing w:val="1"/>
                <w:sz w:val="20"/>
                <w:szCs w:val="20"/>
              </w:rPr>
              <w:t xml:space="preserve"> </w:t>
            </w:r>
            <w:r w:rsidRPr="006C614E">
              <w:rPr>
                <w:rFonts w:asciiTheme="minorHAnsi" w:hAnsiTheme="minorHAnsi" w:cstheme="minorHAnsi"/>
                <w:sz w:val="20"/>
                <w:szCs w:val="20"/>
              </w:rPr>
              <w:t>utvrdio</w:t>
            </w:r>
            <w:r w:rsidRPr="006C614E">
              <w:rPr>
                <w:rFonts w:asciiTheme="minorHAnsi" w:hAnsiTheme="minorHAnsi" w:cstheme="minorHAnsi"/>
                <w:spacing w:val="1"/>
                <w:sz w:val="20"/>
                <w:szCs w:val="20"/>
              </w:rPr>
              <w:t xml:space="preserve"> neusklađenosti za 701 adresu od čega se 272 adresa nema koordinate jer su se mijenjale adrese, iz istog razloge je brisano 429 duplih adresa</w:t>
            </w:r>
            <w:r>
              <w:rPr>
                <w:rFonts w:asciiTheme="minorHAnsi" w:hAnsiTheme="minorHAnsi" w:cstheme="minorHAnsi"/>
                <w:spacing w:val="1"/>
                <w:sz w:val="20"/>
                <w:szCs w:val="20"/>
              </w:rPr>
              <w:t>.</w:t>
            </w:r>
          </w:p>
          <w:p w14:paraId="7EC3EE45" w14:textId="620308B8" w:rsidR="006C614E" w:rsidRDefault="006C614E" w:rsidP="006C614E">
            <w:pPr>
              <w:pStyle w:val="BodyText"/>
              <w:spacing w:line="276" w:lineRule="auto"/>
              <w:ind w:left="318" w:right="91"/>
              <w:jc w:val="both"/>
              <w:rPr>
                <w:rFonts w:asciiTheme="minorHAnsi" w:hAnsiTheme="minorHAnsi" w:cstheme="minorHAnsi"/>
                <w:spacing w:val="1"/>
                <w:sz w:val="20"/>
                <w:szCs w:val="20"/>
              </w:rPr>
            </w:pPr>
            <w:r>
              <w:rPr>
                <w:rFonts w:asciiTheme="minorHAnsi" w:hAnsiTheme="minorHAnsi" w:cstheme="minorHAnsi"/>
                <w:spacing w:val="1"/>
                <w:sz w:val="20"/>
                <w:szCs w:val="20"/>
              </w:rPr>
              <w:t xml:space="preserve">Znači, </w:t>
            </w:r>
            <w:r w:rsidR="00DB61CC">
              <w:rPr>
                <w:rFonts w:asciiTheme="minorHAnsi" w:hAnsiTheme="minorHAnsi" w:cstheme="minorHAnsi"/>
                <w:spacing w:val="1"/>
                <w:sz w:val="20"/>
                <w:szCs w:val="20"/>
              </w:rPr>
              <w:t xml:space="preserve">navedenih 642 </w:t>
            </w:r>
            <w:r>
              <w:rPr>
                <w:rFonts w:asciiTheme="minorHAnsi" w:hAnsiTheme="minorHAnsi" w:cstheme="minorHAnsi"/>
                <w:spacing w:val="1"/>
                <w:sz w:val="20"/>
                <w:szCs w:val="20"/>
              </w:rPr>
              <w:t>adrese nisu ušle u konačnu verziju PRŠI-ja.</w:t>
            </w:r>
          </w:p>
          <w:p w14:paraId="03FC4586" w14:textId="77777777" w:rsidR="006C614E" w:rsidRDefault="006C614E" w:rsidP="006C614E">
            <w:pPr>
              <w:pStyle w:val="BodyText"/>
              <w:spacing w:line="276" w:lineRule="auto"/>
              <w:ind w:right="91"/>
              <w:jc w:val="both"/>
              <w:rPr>
                <w:rFonts w:asciiTheme="minorHAnsi" w:hAnsiTheme="minorHAnsi" w:cstheme="minorHAnsi"/>
                <w:spacing w:val="1"/>
                <w:sz w:val="20"/>
                <w:szCs w:val="20"/>
              </w:rPr>
            </w:pPr>
          </w:p>
          <w:p w14:paraId="072E91DB" w14:textId="77777777" w:rsidR="006C614E" w:rsidRPr="006C614E" w:rsidRDefault="006C614E" w:rsidP="006C614E">
            <w:pPr>
              <w:pStyle w:val="BodyText"/>
              <w:spacing w:line="276" w:lineRule="auto"/>
              <w:ind w:left="318" w:right="91"/>
              <w:jc w:val="both"/>
              <w:rPr>
                <w:rFonts w:asciiTheme="minorHAnsi" w:hAnsiTheme="minorHAnsi" w:cstheme="minorHAnsi"/>
                <w:spacing w:val="1"/>
                <w:sz w:val="20"/>
                <w:szCs w:val="20"/>
              </w:rPr>
            </w:pPr>
          </w:p>
          <w:p w14:paraId="759B4C61" w14:textId="4E81E5D7" w:rsidR="006C614E" w:rsidRDefault="006C614E" w:rsidP="00E51255">
            <w:pPr>
              <w:autoSpaceDE w:val="0"/>
              <w:autoSpaceDN w:val="0"/>
              <w:adjustRightInd w:val="0"/>
              <w:rPr>
                <w:rFonts w:ascii="Calibri-Bold" w:hAnsi="Calibri-Bold" w:cs="Calibri-Bold"/>
                <w:b/>
                <w:bCs/>
                <w:sz w:val="18"/>
                <w:szCs w:val="18"/>
              </w:rPr>
            </w:pPr>
          </w:p>
        </w:tc>
      </w:tr>
      <w:tr w:rsidR="006C614E" w14:paraId="4ED8D991" w14:textId="77777777" w:rsidTr="00A8638A">
        <w:tc>
          <w:tcPr>
            <w:tcW w:w="952" w:type="dxa"/>
          </w:tcPr>
          <w:p w14:paraId="41B13FED" w14:textId="77777777" w:rsidR="006C614E" w:rsidRDefault="006C614E" w:rsidP="00E51255">
            <w:pPr>
              <w:autoSpaceDE w:val="0"/>
              <w:autoSpaceDN w:val="0"/>
              <w:adjustRightInd w:val="0"/>
              <w:spacing w:before="120" w:after="120" w:line="276" w:lineRule="auto"/>
              <w:jc w:val="both"/>
              <w:rPr>
                <w:rFonts w:cstheme="minorHAnsi"/>
                <w:color w:val="000000"/>
              </w:rPr>
            </w:pPr>
          </w:p>
        </w:tc>
        <w:tc>
          <w:tcPr>
            <w:tcW w:w="8966" w:type="dxa"/>
          </w:tcPr>
          <w:p w14:paraId="47EE355D" w14:textId="77777777" w:rsidR="006C614E" w:rsidRPr="00E51255" w:rsidRDefault="006C614E" w:rsidP="00E51255">
            <w:pPr>
              <w:rPr>
                <w:rFonts w:cstheme="minorHAnsi"/>
                <w:sz w:val="20"/>
                <w:szCs w:val="20"/>
              </w:rPr>
            </w:pPr>
          </w:p>
        </w:tc>
        <w:tc>
          <w:tcPr>
            <w:tcW w:w="3827" w:type="dxa"/>
          </w:tcPr>
          <w:p w14:paraId="188203CF" w14:textId="77777777" w:rsidR="006C614E" w:rsidRDefault="006C614E" w:rsidP="00E51255">
            <w:pPr>
              <w:autoSpaceDE w:val="0"/>
              <w:autoSpaceDN w:val="0"/>
              <w:adjustRightInd w:val="0"/>
              <w:rPr>
                <w:rFonts w:ascii="Calibri-Bold" w:hAnsi="Calibri-Bold" w:cs="Calibri-Bold"/>
                <w:b/>
                <w:bCs/>
                <w:sz w:val="18"/>
                <w:szCs w:val="18"/>
              </w:rPr>
            </w:pPr>
          </w:p>
        </w:tc>
      </w:tr>
    </w:tbl>
    <w:p w14:paraId="7D5D18EF" w14:textId="0B330969" w:rsidR="00A8638A" w:rsidRDefault="00A8638A" w:rsidP="00A56EE0">
      <w:pPr>
        <w:autoSpaceDE w:val="0"/>
        <w:autoSpaceDN w:val="0"/>
        <w:adjustRightInd w:val="0"/>
        <w:spacing w:before="120" w:after="120" w:line="276" w:lineRule="auto"/>
        <w:jc w:val="both"/>
        <w:rPr>
          <w:rFonts w:cstheme="minorHAnsi"/>
          <w:color w:val="000000"/>
        </w:rPr>
      </w:pPr>
    </w:p>
    <w:p w14:paraId="3FFCAB68" w14:textId="2742084C" w:rsidR="009F6F32" w:rsidRDefault="009F6F32" w:rsidP="00A56EE0">
      <w:pPr>
        <w:autoSpaceDE w:val="0"/>
        <w:autoSpaceDN w:val="0"/>
        <w:adjustRightInd w:val="0"/>
        <w:spacing w:before="120" w:after="120" w:line="276" w:lineRule="auto"/>
        <w:jc w:val="both"/>
        <w:rPr>
          <w:rFonts w:cstheme="minorHAnsi"/>
          <w:color w:val="000000"/>
        </w:rPr>
      </w:pPr>
    </w:p>
    <w:p w14:paraId="2B450515" w14:textId="15FE261C" w:rsidR="006D45C5" w:rsidRDefault="006D45C5" w:rsidP="00A56EE0">
      <w:pPr>
        <w:autoSpaceDE w:val="0"/>
        <w:autoSpaceDN w:val="0"/>
        <w:adjustRightInd w:val="0"/>
        <w:spacing w:before="120" w:after="120" w:line="276" w:lineRule="auto"/>
        <w:jc w:val="both"/>
        <w:rPr>
          <w:rFonts w:cstheme="minorHAnsi"/>
          <w:color w:val="000000"/>
        </w:rPr>
      </w:pPr>
    </w:p>
    <w:p w14:paraId="5208B43F" w14:textId="77777777" w:rsidR="006C614E" w:rsidRDefault="006C614E" w:rsidP="00A56EE0">
      <w:pPr>
        <w:autoSpaceDE w:val="0"/>
        <w:autoSpaceDN w:val="0"/>
        <w:adjustRightInd w:val="0"/>
        <w:spacing w:before="120" w:after="120" w:line="276" w:lineRule="auto"/>
        <w:jc w:val="both"/>
        <w:rPr>
          <w:rFonts w:cstheme="minorHAnsi"/>
          <w:color w:val="000000"/>
        </w:rPr>
      </w:pPr>
    </w:p>
    <w:p w14:paraId="74BF2A66" w14:textId="77777777" w:rsidR="006D45C5" w:rsidRDefault="006D45C5" w:rsidP="00A56EE0">
      <w:pPr>
        <w:autoSpaceDE w:val="0"/>
        <w:autoSpaceDN w:val="0"/>
        <w:adjustRightInd w:val="0"/>
        <w:spacing w:before="120" w:after="120" w:line="276" w:lineRule="auto"/>
        <w:jc w:val="both"/>
        <w:rPr>
          <w:rFonts w:cstheme="minorHAnsi"/>
          <w:color w:val="000000"/>
        </w:rPr>
      </w:pPr>
    </w:p>
    <w:p w14:paraId="2E5816D9" w14:textId="0F7FE28C" w:rsidR="00E51255" w:rsidRPr="00A8638A" w:rsidRDefault="00A8638A" w:rsidP="00A8638A">
      <w:pPr>
        <w:pStyle w:val="ListParagraph"/>
        <w:numPr>
          <w:ilvl w:val="0"/>
          <w:numId w:val="7"/>
        </w:numPr>
        <w:autoSpaceDE w:val="0"/>
        <w:autoSpaceDN w:val="0"/>
        <w:adjustRightInd w:val="0"/>
        <w:spacing w:before="120" w:after="120" w:line="276" w:lineRule="auto"/>
        <w:jc w:val="both"/>
        <w:rPr>
          <w:rFonts w:cstheme="minorHAnsi"/>
          <w:color w:val="000000"/>
        </w:rPr>
      </w:pPr>
      <w:r w:rsidRPr="00A8638A">
        <w:rPr>
          <w:rFonts w:cstheme="minorHAnsi"/>
          <w:color w:val="000000"/>
        </w:rPr>
        <w:t>Podnositelj: A1 Hrvatska d.o.o.</w:t>
      </w:r>
    </w:p>
    <w:tbl>
      <w:tblPr>
        <w:tblStyle w:val="TableGrid"/>
        <w:tblW w:w="13320" w:type="dxa"/>
        <w:tblLook w:val="04A0" w:firstRow="1" w:lastRow="0" w:firstColumn="1" w:lastColumn="0" w:noHBand="0" w:noVBand="1"/>
      </w:tblPr>
      <w:tblGrid>
        <w:gridCol w:w="981"/>
        <w:gridCol w:w="7988"/>
        <w:gridCol w:w="4351"/>
      </w:tblGrid>
      <w:tr w:rsidR="00A8638A" w14:paraId="33546C76" w14:textId="77777777" w:rsidTr="00F32709">
        <w:tc>
          <w:tcPr>
            <w:tcW w:w="981" w:type="dxa"/>
            <w:shd w:val="clear" w:color="auto" w:fill="E7E6E6" w:themeFill="background2"/>
          </w:tcPr>
          <w:p w14:paraId="739C78F9" w14:textId="1806AC8D" w:rsidR="00A8638A" w:rsidRDefault="00A8638A" w:rsidP="00E51255">
            <w:pPr>
              <w:autoSpaceDE w:val="0"/>
              <w:autoSpaceDN w:val="0"/>
              <w:adjustRightInd w:val="0"/>
              <w:spacing w:before="120" w:after="120" w:line="276" w:lineRule="auto"/>
              <w:jc w:val="both"/>
              <w:rPr>
                <w:rFonts w:cstheme="minorHAnsi"/>
                <w:color w:val="000000"/>
              </w:rPr>
            </w:pPr>
            <w:r>
              <w:rPr>
                <w:rFonts w:cstheme="minorHAnsi"/>
                <w:color w:val="000000"/>
              </w:rPr>
              <w:t>Redni broj:</w:t>
            </w:r>
          </w:p>
        </w:tc>
        <w:tc>
          <w:tcPr>
            <w:tcW w:w="7988" w:type="dxa"/>
            <w:shd w:val="clear" w:color="auto" w:fill="E7E6E6" w:themeFill="background2"/>
          </w:tcPr>
          <w:p w14:paraId="54D9D6D3" w14:textId="53166407" w:rsidR="00A8638A" w:rsidRDefault="00A8638A" w:rsidP="00E51255">
            <w:pPr>
              <w:autoSpaceDE w:val="0"/>
              <w:autoSpaceDN w:val="0"/>
              <w:adjustRightInd w:val="0"/>
              <w:spacing w:before="120" w:after="120" w:line="276" w:lineRule="auto"/>
              <w:jc w:val="both"/>
              <w:rPr>
                <w:rFonts w:cstheme="minorHAnsi"/>
                <w:color w:val="000000"/>
              </w:rPr>
            </w:pPr>
            <w:r>
              <w:rPr>
                <w:rFonts w:cstheme="minorHAnsi"/>
                <w:color w:val="000000"/>
              </w:rPr>
              <w:t>Podaci/prijedlog/komentari</w:t>
            </w:r>
          </w:p>
        </w:tc>
        <w:tc>
          <w:tcPr>
            <w:tcW w:w="4351" w:type="dxa"/>
            <w:shd w:val="clear" w:color="auto" w:fill="E7E6E6" w:themeFill="background2"/>
          </w:tcPr>
          <w:p w14:paraId="44134BEC" w14:textId="1D085356" w:rsidR="00A8638A" w:rsidRDefault="00A8638A" w:rsidP="00E51255">
            <w:pPr>
              <w:autoSpaceDE w:val="0"/>
              <w:autoSpaceDN w:val="0"/>
              <w:adjustRightInd w:val="0"/>
              <w:spacing w:before="120" w:after="120" w:line="276" w:lineRule="auto"/>
              <w:jc w:val="both"/>
              <w:rPr>
                <w:rFonts w:cstheme="minorHAnsi"/>
                <w:color w:val="000000"/>
              </w:rPr>
            </w:pPr>
            <w:r>
              <w:rPr>
                <w:rFonts w:cstheme="minorHAnsi"/>
                <w:color w:val="000000"/>
              </w:rPr>
              <w:t>Očitovanje:</w:t>
            </w:r>
          </w:p>
        </w:tc>
      </w:tr>
      <w:tr w:rsidR="00A8638A" w14:paraId="269E66BA" w14:textId="77777777" w:rsidTr="00A8638A">
        <w:tc>
          <w:tcPr>
            <w:tcW w:w="981" w:type="dxa"/>
          </w:tcPr>
          <w:p w14:paraId="2E3B560E" w14:textId="346EA7A1" w:rsidR="00A8638A" w:rsidRDefault="00A8638A" w:rsidP="000B77CA">
            <w:pPr>
              <w:autoSpaceDE w:val="0"/>
              <w:autoSpaceDN w:val="0"/>
              <w:adjustRightInd w:val="0"/>
              <w:spacing w:before="120" w:after="120" w:line="276" w:lineRule="auto"/>
              <w:jc w:val="right"/>
              <w:rPr>
                <w:rFonts w:cstheme="minorHAnsi"/>
                <w:color w:val="000000"/>
              </w:rPr>
            </w:pPr>
            <w:r>
              <w:rPr>
                <w:rFonts w:cstheme="minorHAnsi"/>
                <w:color w:val="000000"/>
              </w:rPr>
              <w:t>2.1.</w:t>
            </w:r>
          </w:p>
        </w:tc>
        <w:tc>
          <w:tcPr>
            <w:tcW w:w="7988" w:type="dxa"/>
          </w:tcPr>
          <w:p w14:paraId="689CC706" w14:textId="5C681CEC" w:rsidR="00A8638A" w:rsidRDefault="00A8638A" w:rsidP="00A56EE0">
            <w:pPr>
              <w:autoSpaceDE w:val="0"/>
              <w:autoSpaceDN w:val="0"/>
              <w:adjustRightInd w:val="0"/>
              <w:spacing w:before="120" w:after="120" w:line="276" w:lineRule="auto"/>
              <w:jc w:val="both"/>
              <w:rPr>
                <w:rFonts w:cstheme="minorHAnsi"/>
                <w:color w:val="000000"/>
              </w:rPr>
            </w:pPr>
            <w:r>
              <w:rPr>
                <w:rFonts w:cstheme="minorHAnsi"/>
                <w:color w:val="000000"/>
              </w:rPr>
              <w:t>Podaci demarkacijskih točaka</w:t>
            </w:r>
          </w:p>
          <w:p w14:paraId="6F70A182" w14:textId="77777777" w:rsidR="00A8638A" w:rsidRDefault="00A8638A" w:rsidP="00A8638A">
            <w:pPr>
              <w:autoSpaceDE w:val="0"/>
              <w:autoSpaceDN w:val="0"/>
              <w:adjustRightInd w:val="0"/>
              <w:jc w:val="both"/>
              <w:rPr>
                <w:rFonts w:cstheme="minorHAnsi"/>
                <w:sz w:val="20"/>
                <w:szCs w:val="20"/>
              </w:rPr>
            </w:pPr>
            <w:r w:rsidRPr="00A8638A">
              <w:rPr>
                <w:rFonts w:cstheme="minorHAnsi"/>
                <w:sz w:val="20"/>
                <w:szCs w:val="20"/>
              </w:rPr>
              <w:t>Lokacije svih navedenih demarkacijskih točaka (DČ) su prihvatljive, međutim konačna odluka o broju i korištenju DČ-ova bit će definirana konačnim projektom u skladu sa obujmom projekta.</w:t>
            </w:r>
          </w:p>
          <w:p w14:paraId="35611919" w14:textId="0455ECF8" w:rsidR="00A8638A" w:rsidRPr="00A8638A" w:rsidRDefault="00A8638A" w:rsidP="00A8638A">
            <w:pPr>
              <w:autoSpaceDE w:val="0"/>
              <w:autoSpaceDN w:val="0"/>
              <w:adjustRightInd w:val="0"/>
              <w:jc w:val="both"/>
              <w:rPr>
                <w:rFonts w:cstheme="minorHAnsi"/>
                <w:color w:val="000000"/>
                <w:sz w:val="20"/>
                <w:szCs w:val="20"/>
              </w:rPr>
            </w:pPr>
          </w:p>
        </w:tc>
        <w:tc>
          <w:tcPr>
            <w:tcW w:w="4351" w:type="dxa"/>
          </w:tcPr>
          <w:p w14:paraId="690CAEE5" w14:textId="2E036344" w:rsidR="00A8638A" w:rsidRPr="00F32709" w:rsidRDefault="00F32709" w:rsidP="00A56EE0">
            <w:pPr>
              <w:autoSpaceDE w:val="0"/>
              <w:autoSpaceDN w:val="0"/>
              <w:adjustRightInd w:val="0"/>
              <w:spacing w:before="120" w:after="120" w:line="276" w:lineRule="auto"/>
              <w:jc w:val="both"/>
              <w:rPr>
                <w:rFonts w:cstheme="minorHAnsi"/>
                <w:color w:val="000000"/>
                <w:sz w:val="20"/>
                <w:szCs w:val="20"/>
              </w:rPr>
            </w:pPr>
            <w:r w:rsidRPr="00F32709">
              <w:rPr>
                <w:rFonts w:cstheme="minorHAnsi"/>
                <w:color w:val="000000"/>
                <w:sz w:val="20"/>
                <w:szCs w:val="20"/>
              </w:rPr>
              <w:t>Informacija primljena na znanje</w:t>
            </w:r>
          </w:p>
        </w:tc>
      </w:tr>
      <w:tr w:rsidR="00A8638A" w14:paraId="6709864C" w14:textId="77777777" w:rsidTr="00A8638A">
        <w:tc>
          <w:tcPr>
            <w:tcW w:w="981" w:type="dxa"/>
          </w:tcPr>
          <w:p w14:paraId="5FB113D8" w14:textId="52E49A01" w:rsidR="00A8638A" w:rsidRDefault="00A8638A" w:rsidP="000B77CA">
            <w:pPr>
              <w:autoSpaceDE w:val="0"/>
              <w:autoSpaceDN w:val="0"/>
              <w:adjustRightInd w:val="0"/>
              <w:spacing w:before="120" w:after="120" w:line="276" w:lineRule="auto"/>
              <w:jc w:val="right"/>
              <w:rPr>
                <w:rFonts w:cstheme="minorHAnsi"/>
                <w:color w:val="000000"/>
              </w:rPr>
            </w:pPr>
            <w:r>
              <w:rPr>
                <w:rFonts w:cstheme="minorHAnsi"/>
                <w:color w:val="000000"/>
              </w:rPr>
              <w:t>2.2.</w:t>
            </w:r>
          </w:p>
        </w:tc>
        <w:tc>
          <w:tcPr>
            <w:tcW w:w="7988" w:type="dxa"/>
          </w:tcPr>
          <w:p w14:paraId="421650F9" w14:textId="77777777" w:rsidR="00A8638A" w:rsidRPr="00A8638A" w:rsidRDefault="00A8638A" w:rsidP="00A56EE0">
            <w:pPr>
              <w:autoSpaceDE w:val="0"/>
              <w:autoSpaceDN w:val="0"/>
              <w:adjustRightInd w:val="0"/>
              <w:spacing w:before="120" w:after="120" w:line="276" w:lineRule="auto"/>
              <w:jc w:val="both"/>
              <w:rPr>
                <w:rFonts w:cstheme="minorHAnsi"/>
                <w:sz w:val="20"/>
                <w:szCs w:val="20"/>
              </w:rPr>
            </w:pPr>
            <w:r w:rsidRPr="00A8638A">
              <w:rPr>
                <w:rFonts w:cstheme="minorHAnsi"/>
                <w:sz w:val="20"/>
                <w:szCs w:val="20"/>
              </w:rPr>
              <w:t>Struktura i razina maloprodajnih paketa</w:t>
            </w:r>
          </w:p>
          <w:p w14:paraId="409F3FF2" w14:textId="77777777" w:rsidR="00A8638A" w:rsidRPr="00A8638A" w:rsidRDefault="00A8638A" w:rsidP="00A8638A">
            <w:pPr>
              <w:jc w:val="both"/>
              <w:rPr>
                <w:rFonts w:cstheme="minorHAnsi"/>
                <w:sz w:val="20"/>
                <w:szCs w:val="20"/>
              </w:rPr>
            </w:pPr>
            <w:r w:rsidRPr="00A8638A">
              <w:rPr>
                <w:rFonts w:cstheme="minorHAnsi"/>
                <w:sz w:val="20"/>
                <w:szCs w:val="20"/>
              </w:rPr>
              <w:t>U poglavlju 12.1. Zahtjev minimalne razine pruženih maloprodajnih usluga u pogledu kvalitete i cijena u izgrađenoj NGA mreži, tablica 12.2, A1 će navedenim kategorijama korisnika osigurati  A1 maloprodajne pakete fiksnih usluga. Količina telefonskog prometa (minuta), broj televizijskih programa i kvaliteta slike (navedene pod naprednim uslugama), interaktivne TV i cloud usluge (navedene pod naprednim uslugama) ovisiti će o strukturi A1 maloprodajnih paketa fiksnih usluga. Struktura A1 maloprodajnih paketa fiksnih usluga usklađena je s potrebama A1 korisnika i razvojem tržišta elektroničkih komunikacijskih usluga.</w:t>
            </w:r>
          </w:p>
          <w:p w14:paraId="2753302B" w14:textId="31F936E2" w:rsidR="00A8638A" w:rsidRPr="000B77CA" w:rsidRDefault="00A8638A" w:rsidP="00A56EE0">
            <w:pPr>
              <w:autoSpaceDE w:val="0"/>
              <w:autoSpaceDN w:val="0"/>
              <w:adjustRightInd w:val="0"/>
              <w:spacing w:before="120" w:after="120" w:line="276" w:lineRule="auto"/>
              <w:jc w:val="both"/>
              <w:rPr>
                <w:rFonts w:cstheme="minorHAnsi"/>
                <w:sz w:val="20"/>
                <w:szCs w:val="20"/>
              </w:rPr>
            </w:pPr>
            <w:r w:rsidRPr="00A8638A">
              <w:rPr>
                <w:rFonts w:cstheme="minorHAnsi"/>
                <w:sz w:val="20"/>
                <w:szCs w:val="20"/>
              </w:rPr>
              <w:t>Cijena maloprodajnih usluga će pratiti cijenu A1 maloprodajnih paketa fiksnih usluga. Cijena A1 maloprodajnih paketa fiksnih usluga usklađena je sa vrijednošću usluga uključenih u paket i stanjem na tržištu elektroničkih komunikacijskih usluga</w:t>
            </w:r>
          </w:p>
        </w:tc>
        <w:tc>
          <w:tcPr>
            <w:tcW w:w="4351" w:type="dxa"/>
          </w:tcPr>
          <w:p w14:paraId="328425D2" w14:textId="2CBD229F" w:rsidR="00F32709" w:rsidRDefault="00F32709" w:rsidP="00A56EE0">
            <w:pPr>
              <w:autoSpaceDE w:val="0"/>
              <w:autoSpaceDN w:val="0"/>
              <w:adjustRightInd w:val="0"/>
              <w:spacing w:before="120" w:after="120" w:line="276" w:lineRule="auto"/>
              <w:jc w:val="both"/>
              <w:rPr>
                <w:rFonts w:ascii="Calibri" w:hAnsi="Calibri" w:cs="Calibri"/>
                <w:sz w:val="20"/>
                <w:szCs w:val="20"/>
              </w:rPr>
            </w:pPr>
            <w:r>
              <w:rPr>
                <w:rFonts w:ascii="Calibri" w:hAnsi="Calibri" w:cs="Calibri"/>
                <w:sz w:val="20"/>
                <w:szCs w:val="20"/>
              </w:rPr>
              <w:t>Komentar primljen na znanje</w:t>
            </w:r>
          </w:p>
          <w:p w14:paraId="3D6BAE46" w14:textId="11C8C99B" w:rsidR="00A8638A" w:rsidRDefault="00A8638A" w:rsidP="00A56EE0">
            <w:pPr>
              <w:autoSpaceDE w:val="0"/>
              <w:autoSpaceDN w:val="0"/>
              <w:adjustRightInd w:val="0"/>
              <w:spacing w:before="120" w:after="120" w:line="276" w:lineRule="auto"/>
              <w:jc w:val="both"/>
              <w:rPr>
                <w:rFonts w:cstheme="minorHAnsi"/>
                <w:color w:val="000000"/>
              </w:rPr>
            </w:pPr>
          </w:p>
        </w:tc>
      </w:tr>
      <w:tr w:rsidR="00A8638A" w14:paraId="01B4FB76" w14:textId="77777777" w:rsidTr="00A8638A">
        <w:tc>
          <w:tcPr>
            <w:tcW w:w="981" w:type="dxa"/>
          </w:tcPr>
          <w:p w14:paraId="7986F137" w14:textId="102D91EE" w:rsidR="00A8638A" w:rsidRPr="00F32709" w:rsidRDefault="00A8638A" w:rsidP="00F32709">
            <w:pPr>
              <w:pStyle w:val="ListParagraph"/>
              <w:numPr>
                <w:ilvl w:val="1"/>
                <w:numId w:val="7"/>
              </w:numPr>
              <w:autoSpaceDE w:val="0"/>
              <w:autoSpaceDN w:val="0"/>
              <w:adjustRightInd w:val="0"/>
              <w:spacing w:before="120" w:after="120" w:line="276" w:lineRule="auto"/>
              <w:jc w:val="both"/>
              <w:rPr>
                <w:rFonts w:cstheme="minorHAnsi"/>
                <w:color w:val="000000"/>
              </w:rPr>
            </w:pPr>
          </w:p>
        </w:tc>
        <w:tc>
          <w:tcPr>
            <w:tcW w:w="7988" w:type="dxa"/>
          </w:tcPr>
          <w:p w14:paraId="7C447373" w14:textId="77777777" w:rsidR="00A8638A" w:rsidRDefault="00F32709" w:rsidP="00A56EE0">
            <w:pPr>
              <w:autoSpaceDE w:val="0"/>
              <w:autoSpaceDN w:val="0"/>
              <w:adjustRightInd w:val="0"/>
              <w:spacing w:before="120" w:after="120" w:line="276" w:lineRule="auto"/>
              <w:jc w:val="both"/>
              <w:rPr>
                <w:rFonts w:cstheme="minorHAnsi"/>
                <w:color w:val="000000"/>
              </w:rPr>
            </w:pPr>
            <w:r>
              <w:rPr>
                <w:rFonts w:cstheme="minorHAnsi"/>
                <w:color w:val="000000"/>
              </w:rPr>
              <w:t>Veleprodajni uvjeti pristupa</w:t>
            </w:r>
          </w:p>
          <w:p w14:paraId="48E0C317" w14:textId="46818F38" w:rsidR="00F32709" w:rsidRDefault="00F32709" w:rsidP="00A56EE0">
            <w:pPr>
              <w:autoSpaceDE w:val="0"/>
              <w:autoSpaceDN w:val="0"/>
              <w:adjustRightInd w:val="0"/>
              <w:spacing w:before="120" w:after="120" w:line="276" w:lineRule="auto"/>
              <w:jc w:val="both"/>
              <w:rPr>
                <w:rFonts w:cstheme="minorHAnsi"/>
                <w:color w:val="000000"/>
              </w:rPr>
            </w:pPr>
            <w:r>
              <w:rPr>
                <w:rFonts w:cstheme="minorHAnsi"/>
                <w:color w:val="000000"/>
              </w:rPr>
              <w:t>Nema komentara</w:t>
            </w:r>
          </w:p>
        </w:tc>
        <w:tc>
          <w:tcPr>
            <w:tcW w:w="4351" w:type="dxa"/>
          </w:tcPr>
          <w:p w14:paraId="71A929C9" w14:textId="77777777" w:rsidR="00A8638A" w:rsidRDefault="00A8638A" w:rsidP="00A56EE0">
            <w:pPr>
              <w:autoSpaceDE w:val="0"/>
              <w:autoSpaceDN w:val="0"/>
              <w:adjustRightInd w:val="0"/>
              <w:spacing w:before="120" w:after="120" w:line="276" w:lineRule="auto"/>
              <w:jc w:val="both"/>
              <w:rPr>
                <w:rFonts w:cstheme="minorHAnsi"/>
                <w:color w:val="000000"/>
              </w:rPr>
            </w:pPr>
          </w:p>
        </w:tc>
      </w:tr>
      <w:tr w:rsidR="00F32709" w14:paraId="128B45D4" w14:textId="77777777" w:rsidTr="00A8638A">
        <w:tc>
          <w:tcPr>
            <w:tcW w:w="981" w:type="dxa"/>
          </w:tcPr>
          <w:p w14:paraId="5EA12EB7" w14:textId="77777777" w:rsidR="00F32709" w:rsidRPr="00F32709" w:rsidRDefault="00F32709" w:rsidP="00F32709">
            <w:pPr>
              <w:pStyle w:val="ListParagraph"/>
              <w:numPr>
                <w:ilvl w:val="1"/>
                <w:numId w:val="7"/>
              </w:numPr>
              <w:autoSpaceDE w:val="0"/>
              <w:autoSpaceDN w:val="0"/>
              <w:adjustRightInd w:val="0"/>
              <w:spacing w:before="120" w:after="120" w:line="276" w:lineRule="auto"/>
              <w:jc w:val="both"/>
              <w:rPr>
                <w:rFonts w:cstheme="minorHAnsi"/>
                <w:color w:val="000000"/>
              </w:rPr>
            </w:pPr>
          </w:p>
        </w:tc>
        <w:tc>
          <w:tcPr>
            <w:tcW w:w="7988" w:type="dxa"/>
          </w:tcPr>
          <w:p w14:paraId="116BB554" w14:textId="77777777" w:rsidR="00F32709" w:rsidRDefault="00F32709" w:rsidP="00A56EE0">
            <w:pPr>
              <w:autoSpaceDE w:val="0"/>
              <w:autoSpaceDN w:val="0"/>
              <w:adjustRightInd w:val="0"/>
              <w:spacing w:before="120" w:after="120" w:line="276" w:lineRule="auto"/>
              <w:jc w:val="both"/>
              <w:rPr>
                <w:rFonts w:cstheme="minorHAnsi"/>
                <w:color w:val="000000"/>
              </w:rPr>
            </w:pPr>
            <w:r>
              <w:rPr>
                <w:rFonts w:cstheme="minorHAnsi"/>
                <w:color w:val="000000"/>
              </w:rPr>
              <w:t>Korištenje postojeće infrastrukture</w:t>
            </w:r>
          </w:p>
          <w:p w14:paraId="688A0B01" w14:textId="74914A6E" w:rsidR="00F32709" w:rsidRDefault="00F32709" w:rsidP="00F32709">
            <w:pPr>
              <w:autoSpaceDE w:val="0"/>
              <w:autoSpaceDN w:val="0"/>
              <w:adjustRightInd w:val="0"/>
              <w:jc w:val="both"/>
              <w:rPr>
                <w:rFonts w:cstheme="minorHAnsi"/>
                <w:color w:val="000000"/>
              </w:rPr>
            </w:pPr>
            <w:r>
              <w:rPr>
                <w:rFonts w:cstheme="minorHAnsi"/>
              </w:rPr>
              <w:t>Sukladno točki 6. Obavijest o pokretanju javne rasprave o nacrtu Plana razvoja širokopojasne infrastrukture, na navedenom području obuhvata ovog projekta A1 Hrvatska  nema raspoložive infrastrukture.</w:t>
            </w:r>
          </w:p>
        </w:tc>
        <w:tc>
          <w:tcPr>
            <w:tcW w:w="4351" w:type="dxa"/>
          </w:tcPr>
          <w:p w14:paraId="12D50E1E" w14:textId="3CE24383" w:rsidR="00F32709" w:rsidRPr="00F32709" w:rsidRDefault="00F32709" w:rsidP="00A56EE0">
            <w:pPr>
              <w:autoSpaceDE w:val="0"/>
              <w:autoSpaceDN w:val="0"/>
              <w:adjustRightInd w:val="0"/>
              <w:spacing w:before="120" w:after="120" w:line="276" w:lineRule="auto"/>
              <w:jc w:val="both"/>
              <w:rPr>
                <w:rFonts w:cstheme="minorHAnsi"/>
                <w:color w:val="000000"/>
                <w:sz w:val="20"/>
                <w:szCs w:val="20"/>
              </w:rPr>
            </w:pPr>
            <w:r w:rsidRPr="00F32709">
              <w:rPr>
                <w:rFonts w:cstheme="minorHAnsi"/>
                <w:color w:val="000000"/>
                <w:sz w:val="20"/>
                <w:szCs w:val="20"/>
              </w:rPr>
              <w:t>Informacija primljena na znanje</w:t>
            </w:r>
          </w:p>
        </w:tc>
      </w:tr>
      <w:tr w:rsidR="00F32709" w14:paraId="765FDBA7" w14:textId="77777777" w:rsidTr="00A8638A">
        <w:tc>
          <w:tcPr>
            <w:tcW w:w="981" w:type="dxa"/>
          </w:tcPr>
          <w:p w14:paraId="22B1E67F" w14:textId="77777777" w:rsidR="00F32709" w:rsidRPr="00F32709" w:rsidRDefault="00F32709" w:rsidP="00F32709">
            <w:pPr>
              <w:pStyle w:val="ListParagraph"/>
              <w:numPr>
                <w:ilvl w:val="1"/>
                <w:numId w:val="7"/>
              </w:numPr>
              <w:autoSpaceDE w:val="0"/>
              <w:autoSpaceDN w:val="0"/>
              <w:adjustRightInd w:val="0"/>
              <w:spacing w:before="120" w:after="120" w:line="276" w:lineRule="auto"/>
              <w:jc w:val="both"/>
              <w:rPr>
                <w:rFonts w:cstheme="minorHAnsi"/>
                <w:color w:val="000000"/>
              </w:rPr>
            </w:pPr>
          </w:p>
        </w:tc>
        <w:tc>
          <w:tcPr>
            <w:tcW w:w="7988" w:type="dxa"/>
          </w:tcPr>
          <w:p w14:paraId="27F7E58B" w14:textId="3698BB05" w:rsidR="00F32709" w:rsidRPr="00F32709" w:rsidRDefault="00F32709" w:rsidP="00A56EE0">
            <w:pPr>
              <w:autoSpaceDE w:val="0"/>
              <w:autoSpaceDN w:val="0"/>
              <w:adjustRightInd w:val="0"/>
              <w:spacing w:before="120" w:after="120" w:line="276" w:lineRule="auto"/>
              <w:jc w:val="both"/>
              <w:rPr>
                <w:rFonts w:cstheme="minorHAnsi"/>
                <w:color w:val="000000"/>
                <w:sz w:val="20"/>
                <w:szCs w:val="20"/>
              </w:rPr>
            </w:pPr>
            <w:r w:rsidRPr="00F32709">
              <w:rPr>
                <w:rFonts w:cstheme="minorHAnsi"/>
                <w:color w:val="000000"/>
                <w:sz w:val="20"/>
                <w:szCs w:val="20"/>
              </w:rPr>
              <w:t>Ostalo</w:t>
            </w:r>
          </w:p>
          <w:p w14:paraId="59F3591E" w14:textId="077AE568" w:rsidR="00F32709" w:rsidRPr="00F32709" w:rsidRDefault="00F32709" w:rsidP="00F32709">
            <w:pPr>
              <w:jc w:val="both"/>
              <w:rPr>
                <w:rFonts w:cstheme="minorHAnsi"/>
                <w:b/>
                <w:bCs/>
                <w:sz w:val="20"/>
                <w:szCs w:val="20"/>
              </w:rPr>
            </w:pPr>
            <w:r w:rsidRPr="00F32709">
              <w:rPr>
                <w:rFonts w:cstheme="minorHAnsi"/>
                <w:sz w:val="20"/>
                <w:szCs w:val="20"/>
              </w:rPr>
              <w:t xml:space="preserve">A1 Hrvatska pozdravlja pokretanje provedbe Plana razvoja širokopojasne infrastrukture </w:t>
            </w:r>
            <w:r w:rsidRPr="00F32709">
              <w:rPr>
                <w:rFonts w:cstheme="minorHAnsi"/>
                <w:b/>
                <w:bCs/>
                <w:sz w:val="20"/>
                <w:szCs w:val="20"/>
              </w:rPr>
              <w:t>i kao investitor uvijek je zainteresirana za nova ulaganja.</w:t>
            </w:r>
          </w:p>
          <w:p w14:paraId="10BF87BF" w14:textId="77777777" w:rsidR="00F32709" w:rsidRPr="00F32709" w:rsidRDefault="00F32709" w:rsidP="00F32709">
            <w:pPr>
              <w:jc w:val="both"/>
              <w:rPr>
                <w:rFonts w:cstheme="minorHAnsi"/>
                <w:sz w:val="20"/>
                <w:szCs w:val="20"/>
              </w:rPr>
            </w:pPr>
          </w:p>
          <w:p w14:paraId="67AEBEAB" w14:textId="1EC7705F" w:rsidR="00F32709" w:rsidRDefault="00F32709" w:rsidP="00F32709">
            <w:pPr>
              <w:jc w:val="both"/>
              <w:rPr>
                <w:rFonts w:cstheme="minorHAnsi"/>
                <w:sz w:val="20"/>
                <w:szCs w:val="20"/>
              </w:rPr>
            </w:pPr>
            <w:r w:rsidRPr="00F32709">
              <w:rPr>
                <w:rFonts w:cstheme="minorHAnsi"/>
                <w:sz w:val="20"/>
                <w:szCs w:val="20"/>
              </w:rPr>
              <w:t xml:space="preserve">Skrećemo Vam pažnju da je prilikom izrade PRŠI-a i njegovog provođenja nužno voditi računa o načelima tehnološke neutralnosti, kao i primjeni odredbi  Zakona o  mjerama za smanjenje troškova postavljanja elektroničkih komunikacijskih mreža velikih brzina, te Uredbe o mjerilima razvoja EKI i druge povezane opreme koji će omogućiti kvalitetno i brzo provođenje projekta uz racionalno korištenje raspoloživih bespovratnih  sredstava. </w:t>
            </w:r>
          </w:p>
          <w:p w14:paraId="642EB903" w14:textId="77777777" w:rsidR="00F32709" w:rsidRPr="00F32709" w:rsidRDefault="00F32709" w:rsidP="00F32709">
            <w:pPr>
              <w:jc w:val="both"/>
              <w:rPr>
                <w:rFonts w:cstheme="minorHAnsi"/>
                <w:sz w:val="20"/>
                <w:szCs w:val="20"/>
              </w:rPr>
            </w:pPr>
          </w:p>
          <w:p w14:paraId="35D5A01B" w14:textId="77777777" w:rsidR="00F32709" w:rsidRPr="00F32709" w:rsidRDefault="00F32709" w:rsidP="00F32709">
            <w:pPr>
              <w:jc w:val="both"/>
              <w:rPr>
                <w:rFonts w:cstheme="minorHAnsi"/>
                <w:sz w:val="20"/>
                <w:szCs w:val="20"/>
              </w:rPr>
            </w:pPr>
            <w:r w:rsidRPr="00F32709">
              <w:rPr>
                <w:rFonts w:cstheme="minorHAnsi"/>
                <w:sz w:val="20"/>
                <w:szCs w:val="20"/>
              </w:rPr>
              <w:t xml:space="preserve">Isto tako, napominjemo da je potrebno voditi računa o mjerama navedenim u Nacionalnom planu </w:t>
            </w:r>
            <w:r w:rsidRPr="00F32709">
              <w:rPr>
                <w:rFonts w:cstheme="minorHAnsi"/>
                <w:noProof/>
                <w:sz w:val="20"/>
                <w:szCs w:val="20"/>
              </w:rPr>
              <w:t>oporavka i otpornosti, aktivnostima navedenim u Nacionalnom planu razvoja širokopojasnog pristupa u RH 2021.-2027. te o preuzetim obavezama u akcijskom planu za europsku inicijativu „Connectivity Toolbox“ (Akcijski plan Republike Hrvatske za implementaciju mjera iz Connectivity Toolbox-a između ostalog uključuje pojednostavljenje postupaka u obavljanju poslova izdavanja potrebnih dozvola i suglasnost gradnje, povećanje transparentnosti i unapređivanje mogućnosti jedinstvene</w:t>
            </w:r>
            <w:r w:rsidRPr="00F32709">
              <w:rPr>
                <w:rFonts w:cstheme="minorHAnsi"/>
                <w:sz w:val="20"/>
                <w:szCs w:val="20"/>
              </w:rPr>
              <w:t xml:space="preserve"> informacijske točke, omogućavanje osiguravanja prava pristupa postojećoj infrastrukturi i nekretninama u vlasništvu ili pod upravljanjem tijela javnog sektora,..).</w:t>
            </w:r>
          </w:p>
          <w:p w14:paraId="1DE463FD" w14:textId="5F6BFA8E" w:rsidR="00F32709" w:rsidRDefault="00F32709" w:rsidP="00F32709">
            <w:pPr>
              <w:autoSpaceDE w:val="0"/>
              <w:autoSpaceDN w:val="0"/>
              <w:adjustRightInd w:val="0"/>
              <w:spacing w:before="120" w:after="120" w:line="276" w:lineRule="auto"/>
              <w:jc w:val="both"/>
              <w:rPr>
                <w:rFonts w:cstheme="minorHAnsi"/>
                <w:color w:val="000000"/>
              </w:rPr>
            </w:pPr>
            <w:r w:rsidRPr="00F32709">
              <w:rPr>
                <w:rFonts w:cstheme="minorHAnsi"/>
                <w:sz w:val="20"/>
                <w:szCs w:val="20"/>
              </w:rPr>
              <w:t>Kvalitetnom i učinkovitom implementacijom dugoročnih tehnoloških rješenja omogućit će se ostvarenje ciljeva DAE 2025 i Nacionalnog plana razvoja širokopojasnog pristupa u RH, kao osnove za razvoj digitalnog društva  i digitalne ekonomije u RH.</w:t>
            </w:r>
          </w:p>
        </w:tc>
        <w:tc>
          <w:tcPr>
            <w:tcW w:w="4351" w:type="dxa"/>
          </w:tcPr>
          <w:p w14:paraId="5DDCB02F" w14:textId="09BD6175" w:rsidR="00F32709" w:rsidRPr="00F32709" w:rsidRDefault="00F32709" w:rsidP="00A56EE0">
            <w:pPr>
              <w:autoSpaceDE w:val="0"/>
              <w:autoSpaceDN w:val="0"/>
              <w:adjustRightInd w:val="0"/>
              <w:spacing w:before="120" w:after="120" w:line="276" w:lineRule="auto"/>
              <w:jc w:val="both"/>
              <w:rPr>
                <w:rFonts w:cstheme="minorHAnsi"/>
                <w:color w:val="000000"/>
                <w:sz w:val="20"/>
                <w:szCs w:val="20"/>
              </w:rPr>
            </w:pPr>
            <w:r w:rsidRPr="00F32709">
              <w:rPr>
                <w:rFonts w:cstheme="minorHAnsi"/>
                <w:color w:val="000000"/>
                <w:sz w:val="20"/>
                <w:szCs w:val="20"/>
              </w:rPr>
              <w:t>Informacija primljena na znanje</w:t>
            </w:r>
          </w:p>
        </w:tc>
      </w:tr>
    </w:tbl>
    <w:p w14:paraId="36E01F2B" w14:textId="77777777" w:rsidR="009F6F32" w:rsidRPr="009F6F32" w:rsidRDefault="009F6F32" w:rsidP="009F6F32">
      <w:pPr>
        <w:rPr>
          <w:rFonts w:cstheme="minorHAnsi"/>
          <w:i/>
          <w:iCs/>
        </w:rPr>
      </w:pPr>
    </w:p>
    <w:p w14:paraId="13624264" w14:textId="28B43223" w:rsidR="00E51255" w:rsidRDefault="00E51255" w:rsidP="00A56EE0">
      <w:pPr>
        <w:autoSpaceDE w:val="0"/>
        <w:autoSpaceDN w:val="0"/>
        <w:adjustRightInd w:val="0"/>
        <w:spacing w:before="120" w:after="120" w:line="276" w:lineRule="auto"/>
        <w:jc w:val="both"/>
        <w:rPr>
          <w:rFonts w:cstheme="minorHAnsi"/>
          <w:color w:val="000000"/>
        </w:rPr>
      </w:pPr>
    </w:p>
    <w:p w14:paraId="694F2BA2" w14:textId="1D49C77C" w:rsidR="00B3127E" w:rsidRDefault="00B3127E" w:rsidP="00A56EE0">
      <w:pPr>
        <w:autoSpaceDE w:val="0"/>
        <w:autoSpaceDN w:val="0"/>
        <w:adjustRightInd w:val="0"/>
        <w:spacing w:before="120" w:after="120" w:line="276" w:lineRule="auto"/>
        <w:jc w:val="both"/>
        <w:rPr>
          <w:rFonts w:cstheme="minorHAnsi"/>
          <w:color w:val="000000"/>
        </w:rPr>
      </w:pPr>
    </w:p>
    <w:p w14:paraId="3276AD86" w14:textId="0DEBC07B" w:rsidR="00B3127E" w:rsidRDefault="00B3127E" w:rsidP="00A56EE0">
      <w:pPr>
        <w:autoSpaceDE w:val="0"/>
        <w:autoSpaceDN w:val="0"/>
        <w:adjustRightInd w:val="0"/>
        <w:spacing w:before="120" w:after="120" w:line="276" w:lineRule="auto"/>
        <w:jc w:val="both"/>
        <w:rPr>
          <w:rFonts w:cstheme="minorHAnsi"/>
          <w:color w:val="000000"/>
        </w:rPr>
      </w:pPr>
    </w:p>
    <w:p w14:paraId="2843D726" w14:textId="4DA18394" w:rsidR="00B3127E" w:rsidRDefault="00B3127E" w:rsidP="00A56EE0">
      <w:pPr>
        <w:autoSpaceDE w:val="0"/>
        <w:autoSpaceDN w:val="0"/>
        <w:adjustRightInd w:val="0"/>
        <w:spacing w:before="120" w:after="120" w:line="276" w:lineRule="auto"/>
        <w:jc w:val="both"/>
        <w:rPr>
          <w:rFonts w:cstheme="minorHAnsi"/>
          <w:color w:val="000000"/>
        </w:rPr>
      </w:pPr>
    </w:p>
    <w:p w14:paraId="48419623" w14:textId="1729A099" w:rsidR="00B3127E" w:rsidRDefault="00B3127E" w:rsidP="00A56EE0">
      <w:pPr>
        <w:autoSpaceDE w:val="0"/>
        <w:autoSpaceDN w:val="0"/>
        <w:adjustRightInd w:val="0"/>
        <w:spacing w:before="120" w:after="120" w:line="276" w:lineRule="auto"/>
        <w:jc w:val="both"/>
        <w:rPr>
          <w:rFonts w:cstheme="minorHAnsi"/>
          <w:color w:val="000000"/>
        </w:rPr>
      </w:pPr>
    </w:p>
    <w:p w14:paraId="3302C5EE" w14:textId="03C6D51D" w:rsidR="00B3127E" w:rsidRDefault="00B3127E" w:rsidP="00A56EE0">
      <w:pPr>
        <w:autoSpaceDE w:val="0"/>
        <w:autoSpaceDN w:val="0"/>
        <w:adjustRightInd w:val="0"/>
        <w:spacing w:before="120" w:after="120" w:line="276" w:lineRule="auto"/>
        <w:jc w:val="both"/>
        <w:rPr>
          <w:rFonts w:cstheme="minorHAnsi"/>
          <w:color w:val="000000"/>
        </w:rPr>
      </w:pPr>
    </w:p>
    <w:p w14:paraId="7DEA7972" w14:textId="77777777" w:rsidR="006D45C5" w:rsidRDefault="006D45C5" w:rsidP="00A56EE0">
      <w:pPr>
        <w:autoSpaceDE w:val="0"/>
        <w:autoSpaceDN w:val="0"/>
        <w:adjustRightInd w:val="0"/>
        <w:spacing w:before="120" w:after="120" w:line="276" w:lineRule="auto"/>
        <w:jc w:val="both"/>
        <w:rPr>
          <w:rFonts w:cstheme="minorHAnsi"/>
          <w:color w:val="000000"/>
        </w:rPr>
      </w:pPr>
    </w:p>
    <w:p w14:paraId="0882ADE1" w14:textId="6E762D5E" w:rsidR="00A56EE0" w:rsidRDefault="00A56EE0" w:rsidP="00A56EE0">
      <w:pPr>
        <w:autoSpaceDE w:val="0"/>
        <w:autoSpaceDN w:val="0"/>
        <w:adjustRightInd w:val="0"/>
        <w:spacing w:before="120" w:after="120" w:line="276" w:lineRule="auto"/>
        <w:jc w:val="both"/>
        <w:rPr>
          <w:rFonts w:cstheme="minorHAnsi"/>
          <w:color w:val="000000"/>
        </w:rPr>
      </w:pPr>
    </w:p>
    <w:p w14:paraId="46B7714C" w14:textId="7C3BE88E" w:rsidR="00B3127E" w:rsidRPr="00B3127E" w:rsidRDefault="00B3127E" w:rsidP="00B3127E">
      <w:pPr>
        <w:pStyle w:val="ListParagraph"/>
        <w:numPr>
          <w:ilvl w:val="0"/>
          <w:numId w:val="7"/>
        </w:numPr>
        <w:autoSpaceDE w:val="0"/>
        <w:autoSpaceDN w:val="0"/>
        <w:adjustRightInd w:val="0"/>
        <w:spacing w:before="120" w:after="120" w:line="276" w:lineRule="auto"/>
        <w:jc w:val="both"/>
        <w:rPr>
          <w:rFonts w:cstheme="minorHAnsi"/>
          <w:color w:val="000000"/>
        </w:rPr>
      </w:pPr>
      <w:r>
        <w:rPr>
          <w:rFonts w:cstheme="minorHAnsi"/>
          <w:color w:val="000000"/>
        </w:rPr>
        <w:t>Telemach Hrvatska d.o.o.</w:t>
      </w:r>
    </w:p>
    <w:tbl>
      <w:tblPr>
        <w:tblStyle w:val="TableGrid"/>
        <w:tblW w:w="0" w:type="auto"/>
        <w:tblLook w:val="04A0" w:firstRow="1" w:lastRow="0" w:firstColumn="1" w:lastColumn="0" w:noHBand="0" w:noVBand="1"/>
      </w:tblPr>
      <w:tblGrid>
        <w:gridCol w:w="988"/>
        <w:gridCol w:w="8079"/>
        <w:gridCol w:w="4664"/>
      </w:tblGrid>
      <w:tr w:rsidR="00B3127E" w:rsidRPr="00B3127E" w14:paraId="16CAAAC4" w14:textId="77777777" w:rsidTr="00B3127E">
        <w:tc>
          <w:tcPr>
            <w:tcW w:w="988" w:type="dxa"/>
            <w:shd w:val="clear" w:color="auto" w:fill="E7E6E6" w:themeFill="background2"/>
          </w:tcPr>
          <w:p w14:paraId="0C14F017" w14:textId="24D33D77" w:rsidR="00B3127E" w:rsidRPr="00B3127E" w:rsidRDefault="00B3127E" w:rsidP="00A56EE0">
            <w:pPr>
              <w:autoSpaceDE w:val="0"/>
              <w:autoSpaceDN w:val="0"/>
              <w:adjustRightInd w:val="0"/>
              <w:spacing w:before="120" w:after="120" w:line="276" w:lineRule="auto"/>
              <w:jc w:val="both"/>
              <w:rPr>
                <w:rFonts w:cstheme="minorHAnsi"/>
                <w:color w:val="000000"/>
                <w:sz w:val="20"/>
                <w:szCs w:val="20"/>
              </w:rPr>
            </w:pPr>
            <w:r w:rsidRPr="00B3127E">
              <w:rPr>
                <w:rFonts w:cstheme="minorHAnsi"/>
                <w:color w:val="000000"/>
                <w:sz w:val="20"/>
                <w:szCs w:val="20"/>
              </w:rPr>
              <w:t>R. broj</w:t>
            </w:r>
          </w:p>
        </w:tc>
        <w:tc>
          <w:tcPr>
            <w:tcW w:w="8079" w:type="dxa"/>
            <w:shd w:val="clear" w:color="auto" w:fill="E7E6E6" w:themeFill="background2"/>
          </w:tcPr>
          <w:p w14:paraId="1A4B583C" w14:textId="2249E652" w:rsidR="00B3127E" w:rsidRPr="00B3127E" w:rsidRDefault="00B3127E" w:rsidP="00A56EE0">
            <w:pPr>
              <w:autoSpaceDE w:val="0"/>
              <w:autoSpaceDN w:val="0"/>
              <w:adjustRightInd w:val="0"/>
              <w:spacing w:before="120" w:after="120" w:line="276" w:lineRule="auto"/>
              <w:jc w:val="both"/>
              <w:rPr>
                <w:rFonts w:cstheme="minorHAnsi"/>
                <w:color w:val="000000"/>
                <w:sz w:val="20"/>
                <w:szCs w:val="20"/>
              </w:rPr>
            </w:pPr>
            <w:r w:rsidRPr="00B3127E">
              <w:rPr>
                <w:rFonts w:cstheme="minorHAnsi"/>
                <w:color w:val="000000"/>
                <w:sz w:val="20"/>
                <w:szCs w:val="20"/>
              </w:rPr>
              <w:t>Podaci/prijedlog/komentari:</w:t>
            </w:r>
          </w:p>
        </w:tc>
        <w:tc>
          <w:tcPr>
            <w:tcW w:w="4664" w:type="dxa"/>
            <w:shd w:val="clear" w:color="auto" w:fill="E7E6E6" w:themeFill="background2"/>
          </w:tcPr>
          <w:p w14:paraId="5784A56A" w14:textId="21458B62" w:rsidR="00B3127E" w:rsidRPr="00B3127E" w:rsidRDefault="00B3127E" w:rsidP="00A56EE0">
            <w:pPr>
              <w:autoSpaceDE w:val="0"/>
              <w:autoSpaceDN w:val="0"/>
              <w:adjustRightInd w:val="0"/>
              <w:spacing w:before="120" w:after="120" w:line="276" w:lineRule="auto"/>
              <w:jc w:val="both"/>
              <w:rPr>
                <w:rFonts w:cstheme="minorHAnsi"/>
                <w:color w:val="000000"/>
                <w:sz w:val="20"/>
                <w:szCs w:val="20"/>
              </w:rPr>
            </w:pPr>
            <w:r w:rsidRPr="00B3127E">
              <w:rPr>
                <w:rFonts w:cstheme="minorHAnsi"/>
                <w:color w:val="000000"/>
                <w:sz w:val="20"/>
                <w:szCs w:val="20"/>
              </w:rPr>
              <w:t>Očitovanje:</w:t>
            </w:r>
          </w:p>
        </w:tc>
      </w:tr>
      <w:tr w:rsidR="00B3127E" w:rsidRPr="00B3127E" w14:paraId="5426A519" w14:textId="77777777" w:rsidTr="00B3127E">
        <w:tc>
          <w:tcPr>
            <w:tcW w:w="988" w:type="dxa"/>
          </w:tcPr>
          <w:p w14:paraId="7805D580" w14:textId="7686B5FD" w:rsidR="00B3127E" w:rsidRPr="00B3127E" w:rsidRDefault="00B3127E" w:rsidP="000B77CA">
            <w:pPr>
              <w:autoSpaceDE w:val="0"/>
              <w:autoSpaceDN w:val="0"/>
              <w:adjustRightInd w:val="0"/>
              <w:spacing w:before="120" w:after="120" w:line="276" w:lineRule="auto"/>
              <w:jc w:val="right"/>
              <w:rPr>
                <w:rFonts w:cstheme="minorHAnsi"/>
                <w:color w:val="000000"/>
                <w:sz w:val="20"/>
                <w:szCs w:val="20"/>
              </w:rPr>
            </w:pPr>
            <w:r w:rsidRPr="00B3127E">
              <w:rPr>
                <w:rFonts w:cstheme="minorHAnsi"/>
                <w:color w:val="000000"/>
                <w:sz w:val="20"/>
                <w:szCs w:val="20"/>
              </w:rPr>
              <w:t>3.1.</w:t>
            </w:r>
          </w:p>
        </w:tc>
        <w:tc>
          <w:tcPr>
            <w:tcW w:w="8079" w:type="dxa"/>
          </w:tcPr>
          <w:p w14:paraId="42C3DA35" w14:textId="77777777" w:rsidR="00B3127E" w:rsidRPr="00B3127E" w:rsidRDefault="00B3127E" w:rsidP="000B77CA">
            <w:pPr>
              <w:autoSpaceDE w:val="0"/>
              <w:autoSpaceDN w:val="0"/>
              <w:adjustRightInd w:val="0"/>
              <w:jc w:val="both"/>
              <w:rPr>
                <w:rFonts w:cstheme="minorHAnsi"/>
                <w:color w:val="000000"/>
                <w:sz w:val="20"/>
                <w:szCs w:val="20"/>
              </w:rPr>
            </w:pPr>
            <w:r w:rsidRPr="00B3127E">
              <w:rPr>
                <w:rFonts w:cstheme="minorHAnsi"/>
                <w:color w:val="000000"/>
                <w:sz w:val="20"/>
                <w:szCs w:val="20"/>
              </w:rPr>
              <w:t>Lokacija demarkacijskih točaka</w:t>
            </w:r>
          </w:p>
          <w:p w14:paraId="12DC8777" w14:textId="1F2F607E" w:rsidR="00B3127E" w:rsidRPr="00B3127E" w:rsidRDefault="00B3127E" w:rsidP="000B77CA">
            <w:pPr>
              <w:autoSpaceDE w:val="0"/>
              <w:autoSpaceDN w:val="0"/>
              <w:adjustRightInd w:val="0"/>
              <w:jc w:val="both"/>
              <w:rPr>
                <w:rFonts w:cstheme="minorHAnsi"/>
                <w:color w:val="000000"/>
                <w:sz w:val="20"/>
                <w:szCs w:val="20"/>
              </w:rPr>
            </w:pPr>
            <w:r w:rsidRPr="00B3127E">
              <w:rPr>
                <w:rFonts w:cstheme="minorHAnsi"/>
                <w:color w:val="000000"/>
                <w:sz w:val="20"/>
                <w:szCs w:val="20"/>
              </w:rPr>
              <w:t>Prema trenutno raspoloživim informacijama Telemach smatra da je dovoljna jedna MPoP (demarkacijska točka s aktivnom opremom) iz koje će se pokriti cijelo područje PRŠI-ja</w:t>
            </w:r>
          </w:p>
        </w:tc>
        <w:tc>
          <w:tcPr>
            <w:tcW w:w="4664" w:type="dxa"/>
          </w:tcPr>
          <w:p w14:paraId="31458C5D" w14:textId="21396923" w:rsidR="00B3127E" w:rsidRPr="00B3127E" w:rsidRDefault="000B77CA" w:rsidP="00A56EE0">
            <w:pPr>
              <w:autoSpaceDE w:val="0"/>
              <w:autoSpaceDN w:val="0"/>
              <w:adjustRightInd w:val="0"/>
              <w:spacing w:before="120" w:after="120" w:line="276" w:lineRule="auto"/>
              <w:jc w:val="both"/>
              <w:rPr>
                <w:rFonts w:cstheme="minorHAnsi"/>
                <w:color w:val="000000"/>
                <w:sz w:val="20"/>
                <w:szCs w:val="20"/>
              </w:rPr>
            </w:pPr>
            <w:r>
              <w:rPr>
                <w:rFonts w:cstheme="minorHAnsi"/>
                <w:color w:val="000000"/>
                <w:sz w:val="20"/>
                <w:szCs w:val="20"/>
              </w:rPr>
              <w:t>Komentar se prima na zna</w:t>
            </w:r>
            <w:r w:rsidR="006D45C5">
              <w:rPr>
                <w:rFonts w:cstheme="minorHAnsi"/>
                <w:color w:val="000000"/>
                <w:sz w:val="20"/>
                <w:szCs w:val="20"/>
              </w:rPr>
              <w:t>n</w:t>
            </w:r>
            <w:r>
              <w:rPr>
                <w:rFonts w:cstheme="minorHAnsi"/>
                <w:color w:val="000000"/>
                <w:sz w:val="20"/>
                <w:szCs w:val="20"/>
              </w:rPr>
              <w:t>je</w:t>
            </w:r>
          </w:p>
        </w:tc>
      </w:tr>
      <w:tr w:rsidR="00B3127E" w:rsidRPr="00B3127E" w14:paraId="361F02BE" w14:textId="77777777" w:rsidTr="00B3127E">
        <w:tc>
          <w:tcPr>
            <w:tcW w:w="988" w:type="dxa"/>
          </w:tcPr>
          <w:p w14:paraId="69989DB3" w14:textId="0ACFB58B" w:rsidR="00B3127E" w:rsidRPr="00B3127E" w:rsidRDefault="00B3127E" w:rsidP="000B77CA">
            <w:pPr>
              <w:autoSpaceDE w:val="0"/>
              <w:autoSpaceDN w:val="0"/>
              <w:adjustRightInd w:val="0"/>
              <w:spacing w:before="120" w:after="120" w:line="276" w:lineRule="auto"/>
              <w:jc w:val="right"/>
              <w:rPr>
                <w:rFonts w:cstheme="minorHAnsi"/>
                <w:color w:val="000000"/>
                <w:sz w:val="20"/>
                <w:szCs w:val="20"/>
              </w:rPr>
            </w:pPr>
            <w:r w:rsidRPr="00B3127E">
              <w:rPr>
                <w:rFonts w:cstheme="minorHAnsi"/>
                <w:color w:val="000000"/>
                <w:sz w:val="20"/>
                <w:szCs w:val="20"/>
              </w:rPr>
              <w:t xml:space="preserve">3.2. </w:t>
            </w:r>
          </w:p>
        </w:tc>
        <w:tc>
          <w:tcPr>
            <w:tcW w:w="8079" w:type="dxa"/>
          </w:tcPr>
          <w:p w14:paraId="1AF5114E" w14:textId="77777777" w:rsidR="00B3127E" w:rsidRDefault="00B3127E" w:rsidP="000B77CA">
            <w:pPr>
              <w:autoSpaceDE w:val="0"/>
              <w:autoSpaceDN w:val="0"/>
              <w:adjustRightInd w:val="0"/>
              <w:jc w:val="both"/>
              <w:rPr>
                <w:rFonts w:cstheme="minorHAnsi"/>
                <w:color w:val="000000"/>
                <w:sz w:val="20"/>
                <w:szCs w:val="20"/>
              </w:rPr>
            </w:pPr>
            <w:r>
              <w:rPr>
                <w:rFonts w:cstheme="minorHAnsi"/>
                <w:color w:val="000000"/>
                <w:sz w:val="20"/>
                <w:szCs w:val="20"/>
              </w:rPr>
              <w:t>Struktura i razina maloprodajnih paketa</w:t>
            </w:r>
          </w:p>
          <w:p w14:paraId="20142D2E" w14:textId="77777777" w:rsidR="00B3127E" w:rsidRDefault="00B3127E" w:rsidP="000B77CA">
            <w:pPr>
              <w:autoSpaceDE w:val="0"/>
              <w:autoSpaceDN w:val="0"/>
              <w:adjustRightInd w:val="0"/>
              <w:jc w:val="both"/>
              <w:rPr>
                <w:rFonts w:cstheme="minorHAnsi"/>
                <w:color w:val="000000"/>
                <w:sz w:val="20"/>
                <w:szCs w:val="20"/>
              </w:rPr>
            </w:pPr>
            <w:r>
              <w:rPr>
                <w:rFonts w:cstheme="minorHAnsi"/>
                <w:color w:val="000000"/>
                <w:sz w:val="20"/>
                <w:szCs w:val="20"/>
              </w:rPr>
              <w:t xml:space="preserve">Struktura i cijene maloprodajnih paketa dostupni su na </w:t>
            </w:r>
            <w:hyperlink r:id="rId15" w:history="1">
              <w:r w:rsidRPr="008C3551">
                <w:rPr>
                  <w:rStyle w:val="Hyperlink"/>
                  <w:rFonts w:cstheme="minorHAnsi"/>
                  <w:sz w:val="20"/>
                  <w:szCs w:val="20"/>
                </w:rPr>
                <w:t>https://telemach.hr/opticki-internet</w:t>
              </w:r>
            </w:hyperlink>
            <w:r>
              <w:rPr>
                <w:rFonts w:cstheme="minorHAnsi"/>
                <w:color w:val="000000"/>
                <w:sz w:val="20"/>
                <w:szCs w:val="20"/>
              </w:rPr>
              <w:t xml:space="preserve"> , a biti će ažurirani u skladu s budućim razvojem poslovanja. Struktura i cijene će ovisiti o maloprodajnoj ponudi.</w:t>
            </w:r>
          </w:p>
          <w:p w14:paraId="6E037524" w14:textId="77777777" w:rsidR="00B3127E" w:rsidRDefault="00B3127E" w:rsidP="000B77CA">
            <w:pPr>
              <w:autoSpaceDE w:val="0"/>
              <w:autoSpaceDN w:val="0"/>
              <w:adjustRightInd w:val="0"/>
              <w:jc w:val="both"/>
              <w:rPr>
                <w:rFonts w:cstheme="minorHAnsi"/>
                <w:color w:val="000000"/>
                <w:sz w:val="20"/>
                <w:szCs w:val="20"/>
              </w:rPr>
            </w:pPr>
            <w:r>
              <w:rPr>
                <w:rFonts w:cstheme="minorHAnsi"/>
                <w:color w:val="000000"/>
                <w:sz w:val="20"/>
                <w:szCs w:val="20"/>
              </w:rPr>
              <w:t>Sukladno trenutno važećoj ponudi Telemach je spreman ponuditi osnovnu maloprodajnu uslugu širokopojasnog pristupa internetu minimalne brzine 300 Mb/s.</w:t>
            </w:r>
          </w:p>
          <w:p w14:paraId="1EE6D244" w14:textId="09127966" w:rsidR="008A0875" w:rsidRPr="00B3127E"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U iznimno posebnim područjima gdje zbog konfiguracije terena nije isplativo raditi FTTH mrežu dostupnost usluga širokopojasnog pristupa velikih vrzina biti će omogućeno putem LTE i 5G tehnologije.</w:t>
            </w:r>
          </w:p>
        </w:tc>
        <w:tc>
          <w:tcPr>
            <w:tcW w:w="4664" w:type="dxa"/>
          </w:tcPr>
          <w:p w14:paraId="181D464F" w14:textId="69BDADDB" w:rsidR="00B3127E" w:rsidRPr="00B3127E" w:rsidRDefault="000B77CA" w:rsidP="00A56EE0">
            <w:pPr>
              <w:autoSpaceDE w:val="0"/>
              <w:autoSpaceDN w:val="0"/>
              <w:adjustRightInd w:val="0"/>
              <w:spacing w:before="120" w:after="120" w:line="276" w:lineRule="auto"/>
              <w:jc w:val="both"/>
              <w:rPr>
                <w:rFonts w:cstheme="minorHAnsi"/>
                <w:color w:val="000000"/>
                <w:sz w:val="20"/>
                <w:szCs w:val="20"/>
              </w:rPr>
            </w:pPr>
            <w:r>
              <w:rPr>
                <w:rFonts w:cstheme="minorHAnsi"/>
                <w:color w:val="000000"/>
                <w:sz w:val="20"/>
                <w:szCs w:val="20"/>
              </w:rPr>
              <w:t>Komentar se prima na znanje</w:t>
            </w:r>
          </w:p>
        </w:tc>
      </w:tr>
      <w:tr w:rsidR="008A0875" w:rsidRPr="00B3127E" w14:paraId="5721A978" w14:textId="77777777" w:rsidTr="00B3127E">
        <w:tc>
          <w:tcPr>
            <w:tcW w:w="988" w:type="dxa"/>
          </w:tcPr>
          <w:p w14:paraId="26537BBB" w14:textId="12AF71CD" w:rsidR="008A0875" w:rsidRPr="008A0875" w:rsidRDefault="008A0875" w:rsidP="008A0875">
            <w:pPr>
              <w:pStyle w:val="ListParagraph"/>
              <w:numPr>
                <w:ilvl w:val="1"/>
                <w:numId w:val="7"/>
              </w:numPr>
              <w:autoSpaceDE w:val="0"/>
              <w:autoSpaceDN w:val="0"/>
              <w:adjustRightInd w:val="0"/>
              <w:spacing w:before="120" w:after="120" w:line="276" w:lineRule="auto"/>
              <w:jc w:val="both"/>
              <w:rPr>
                <w:rFonts w:cstheme="minorHAnsi"/>
                <w:color w:val="000000"/>
                <w:sz w:val="20"/>
                <w:szCs w:val="20"/>
              </w:rPr>
            </w:pPr>
          </w:p>
        </w:tc>
        <w:tc>
          <w:tcPr>
            <w:tcW w:w="8079" w:type="dxa"/>
          </w:tcPr>
          <w:p w14:paraId="2CDEC892" w14:textId="24C7FB20"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Veleprodajni uvjeti pristupa</w:t>
            </w:r>
          </w:p>
          <w:p w14:paraId="26F9AF87" w14:textId="5BC2C529"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Planirani veleprodajni uvjeti pristupa za ostale operatere biti će ažurirani sukladno poslovnom razvoju Telemacha kao i regulatornom okviru.</w:t>
            </w:r>
          </w:p>
          <w:p w14:paraId="6BBE6BC7" w14:textId="5B5D7F05" w:rsidR="008A0875" w:rsidRDefault="008A0875" w:rsidP="000B77CA">
            <w:pPr>
              <w:autoSpaceDE w:val="0"/>
              <w:autoSpaceDN w:val="0"/>
              <w:adjustRightInd w:val="0"/>
              <w:jc w:val="both"/>
              <w:rPr>
                <w:rFonts w:cstheme="minorHAnsi"/>
                <w:color w:val="000000"/>
                <w:sz w:val="20"/>
                <w:szCs w:val="20"/>
              </w:rPr>
            </w:pPr>
          </w:p>
        </w:tc>
        <w:tc>
          <w:tcPr>
            <w:tcW w:w="4664" w:type="dxa"/>
          </w:tcPr>
          <w:p w14:paraId="0339B000" w14:textId="6DC0DA92" w:rsidR="008A0875" w:rsidRPr="00B3127E" w:rsidRDefault="000B77CA" w:rsidP="00A56EE0">
            <w:pPr>
              <w:autoSpaceDE w:val="0"/>
              <w:autoSpaceDN w:val="0"/>
              <w:adjustRightInd w:val="0"/>
              <w:spacing w:before="120" w:after="120" w:line="276" w:lineRule="auto"/>
              <w:jc w:val="both"/>
              <w:rPr>
                <w:rFonts w:cstheme="minorHAnsi"/>
                <w:color w:val="000000"/>
                <w:sz w:val="20"/>
                <w:szCs w:val="20"/>
              </w:rPr>
            </w:pPr>
            <w:r>
              <w:rPr>
                <w:rFonts w:cstheme="minorHAnsi"/>
                <w:color w:val="000000"/>
                <w:sz w:val="20"/>
                <w:szCs w:val="20"/>
              </w:rPr>
              <w:t>Komentar se prima na zna</w:t>
            </w:r>
            <w:r w:rsidR="006D45C5">
              <w:rPr>
                <w:rFonts w:cstheme="minorHAnsi"/>
                <w:color w:val="000000"/>
                <w:sz w:val="20"/>
                <w:szCs w:val="20"/>
              </w:rPr>
              <w:t>n</w:t>
            </w:r>
            <w:r>
              <w:rPr>
                <w:rFonts w:cstheme="minorHAnsi"/>
                <w:color w:val="000000"/>
                <w:sz w:val="20"/>
                <w:szCs w:val="20"/>
              </w:rPr>
              <w:t>je</w:t>
            </w:r>
          </w:p>
        </w:tc>
      </w:tr>
      <w:tr w:rsidR="008A0875" w:rsidRPr="00B3127E" w14:paraId="22485FC6" w14:textId="77777777" w:rsidTr="00B3127E">
        <w:tc>
          <w:tcPr>
            <w:tcW w:w="988" w:type="dxa"/>
          </w:tcPr>
          <w:p w14:paraId="3F7756EB" w14:textId="77777777" w:rsidR="008A0875" w:rsidRPr="008A0875" w:rsidRDefault="008A0875" w:rsidP="008A0875">
            <w:pPr>
              <w:pStyle w:val="ListParagraph"/>
              <w:numPr>
                <w:ilvl w:val="1"/>
                <w:numId w:val="7"/>
              </w:numPr>
              <w:autoSpaceDE w:val="0"/>
              <w:autoSpaceDN w:val="0"/>
              <w:adjustRightInd w:val="0"/>
              <w:spacing w:before="120" w:after="120" w:line="276" w:lineRule="auto"/>
              <w:jc w:val="both"/>
              <w:rPr>
                <w:rFonts w:cstheme="minorHAnsi"/>
                <w:color w:val="000000"/>
                <w:sz w:val="20"/>
                <w:szCs w:val="20"/>
              </w:rPr>
            </w:pPr>
          </w:p>
        </w:tc>
        <w:tc>
          <w:tcPr>
            <w:tcW w:w="8079" w:type="dxa"/>
          </w:tcPr>
          <w:p w14:paraId="6B2B275C" w14:textId="77777777"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Korištenje postojeće infrastrukture</w:t>
            </w:r>
          </w:p>
          <w:p w14:paraId="604E4CD0" w14:textId="603B6CC1"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 xml:space="preserve">Podaci o dostupnosti postojeće infrastrukture atenskih stupova su na </w:t>
            </w:r>
            <w:hyperlink r:id="rId16" w:history="1">
              <w:r w:rsidRPr="008C3551">
                <w:rPr>
                  <w:rStyle w:val="Hyperlink"/>
                  <w:rFonts w:cstheme="minorHAnsi"/>
                  <w:sz w:val="20"/>
                  <w:szCs w:val="20"/>
                </w:rPr>
                <w:t>http://mapiranje.hakon.hr</w:t>
              </w:r>
            </w:hyperlink>
            <w:r>
              <w:rPr>
                <w:rFonts w:cstheme="minorHAnsi"/>
                <w:color w:val="000000"/>
                <w:sz w:val="20"/>
                <w:szCs w:val="20"/>
              </w:rPr>
              <w:t>. Uvjeti i naknade su komercijalni., a dostupni su uz prethodnu provjeru.</w:t>
            </w:r>
          </w:p>
        </w:tc>
        <w:tc>
          <w:tcPr>
            <w:tcW w:w="4664" w:type="dxa"/>
          </w:tcPr>
          <w:p w14:paraId="36E5A06E" w14:textId="5040260B" w:rsidR="008A0875" w:rsidRPr="00B3127E" w:rsidRDefault="000B77CA" w:rsidP="00A56EE0">
            <w:pPr>
              <w:autoSpaceDE w:val="0"/>
              <w:autoSpaceDN w:val="0"/>
              <w:adjustRightInd w:val="0"/>
              <w:spacing w:before="120" w:after="120" w:line="276" w:lineRule="auto"/>
              <w:jc w:val="both"/>
              <w:rPr>
                <w:rFonts w:cstheme="minorHAnsi"/>
                <w:color w:val="000000"/>
                <w:sz w:val="20"/>
                <w:szCs w:val="20"/>
              </w:rPr>
            </w:pPr>
            <w:r>
              <w:rPr>
                <w:rFonts w:cstheme="minorHAnsi"/>
                <w:color w:val="000000"/>
                <w:sz w:val="20"/>
                <w:szCs w:val="20"/>
              </w:rPr>
              <w:t>Komentar se prima na znanje</w:t>
            </w:r>
          </w:p>
        </w:tc>
      </w:tr>
      <w:tr w:rsidR="008A0875" w:rsidRPr="00B3127E" w14:paraId="06C33B16" w14:textId="77777777" w:rsidTr="00B3127E">
        <w:tc>
          <w:tcPr>
            <w:tcW w:w="988" w:type="dxa"/>
          </w:tcPr>
          <w:p w14:paraId="3C97F801" w14:textId="77777777" w:rsidR="008A0875" w:rsidRPr="008A0875" w:rsidRDefault="008A0875" w:rsidP="008A0875">
            <w:pPr>
              <w:pStyle w:val="ListParagraph"/>
              <w:numPr>
                <w:ilvl w:val="1"/>
                <w:numId w:val="7"/>
              </w:numPr>
              <w:autoSpaceDE w:val="0"/>
              <w:autoSpaceDN w:val="0"/>
              <w:adjustRightInd w:val="0"/>
              <w:spacing w:before="120" w:after="120" w:line="276" w:lineRule="auto"/>
              <w:jc w:val="both"/>
              <w:rPr>
                <w:rFonts w:cstheme="minorHAnsi"/>
                <w:color w:val="000000"/>
                <w:sz w:val="20"/>
                <w:szCs w:val="20"/>
              </w:rPr>
            </w:pPr>
          </w:p>
        </w:tc>
        <w:tc>
          <w:tcPr>
            <w:tcW w:w="8079" w:type="dxa"/>
          </w:tcPr>
          <w:p w14:paraId="1E57CB7B" w14:textId="2DC2DBE0"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Ostalo</w:t>
            </w:r>
          </w:p>
          <w:p w14:paraId="2861B0AF" w14:textId="77777777"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Lokacije demarkacijskih točaka prema agregacijskoj mreži</w:t>
            </w:r>
          </w:p>
          <w:p w14:paraId="302C0300" w14:textId="37281B2A" w:rsidR="008A0875" w:rsidRDefault="008A0875" w:rsidP="000B77CA">
            <w:pPr>
              <w:autoSpaceDE w:val="0"/>
              <w:autoSpaceDN w:val="0"/>
              <w:adjustRightInd w:val="0"/>
              <w:jc w:val="both"/>
              <w:rPr>
                <w:rFonts w:cstheme="minorHAnsi"/>
                <w:color w:val="000000"/>
                <w:sz w:val="20"/>
                <w:szCs w:val="20"/>
              </w:rPr>
            </w:pPr>
            <w:r>
              <w:rPr>
                <w:rFonts w:cstheme="minorHAnsi"/>
                <w:color w:val="000000"/>
                <w:sz w:val="20"/>
                <w:szCs w:val="20"/>
              </w:rPr>
              <w:t>Proces koordinacije s projektom izgradnje nacionalne agregacijske infrastrukture (NP-BBI). S tim u vezi skre</w:t>
            </w:r>
            <w:r w:rsidR="009F6F32">
              <w:rPr>
                <w:rFonts w:cstheme="minorHAnsi"/>
                <w:color w:val="000000"/>
                <w:sz w:val="20"/>
                <w:szCs w:val="20"/>
              </w:rPr>
              <w:t>ć</w:t>
            </w:r>
            <w:r>
              <w:rPr>
                <w:rFonts w:cstheme="minorHAnsi"/>
                <w:color w:val="000000"/>
                <w:sz w:val="20"/>
                <w:szCs w:val="20"/>
              </w:rPr>
              <w:t>emo pažnju na činjenicu da trenutno još nije moguće ostvariti koordinaciju s projektom izgradnje nacionalne agregacijske infrastrukture koji je predviđen programom Nacionalnim programom razvoja široko</w:t>
            </w:r>
            <w:r w:rsidR="009F6F32">
              <w:rPr>
                <w:rFonts w:cstheme="minorHAnsi"/>
                <w:color w:val="000000"/>
                <w:sz w:val="20"/>
                <w:szCs w:val="20"/>
              </w:rPr>
              <w:t>p</w:t>
            </w:r>
            <w:r>
              <w:rPr>
                <w:rFonts w:cstheme="minorHAnsi"/>
                <w:color w:val="000000"/>
                <w:sz w:val="20"/>
                <w:szCs w:val="20"/>
              </w:rPr>
              <w:t>ojasne agregacijske infrastrukture u područjima u kojima ne postoji dostatni komercijalni interes za ulaganja, kao preduvjet razvoja pristupnih mreža novih generacija (u nastvaku:NP-BBI) koji bi trebao o</w:t>
            </w:r>
            <w:r w:rsidR="009F6F32">
              <w:rPr>
                <w:rFonts w:cstheme="minorHAnsi"/>
                <w:color w:val="000000"/>
                <w:sz w:val="20"/>
                <w:szCs w:val="20"/>
              </w:rPr>
              <w:t>sigurati dostupnost  dostatnih kapaciteta agregacijske mreže na PRŠI-em predviđenim lokacijama demarkacijskih točaka. Naime NP-BBI  još je u fazi implementacije.</w:t>
            </w:r>
          </w:p>
          <w:p w14:paraId="2D1202B3" w14:textId="61FBFEDC" w:rsidR="009F6F32" w:rsidRDefault="009F6F32" w:rsidP="000B77CA">
            <w:pPr>
              <w:autoSpaceDE w:val="0"/>
              <w:autoSpaceDN w:val="0"/>
              <w:adjustRightInd w:val="0"/>
              <w:jc w:val="both"/>
              <w:rPr>
                <w:rFonts w:cstheme="minorHAnsi"/>
                <w:color w:val="000000"/>
                <w:sz w:val="20"/>
                <w:szCs w:val="20"/>
              </w:rPr>
            </w:pPr>
            <w:r>
              <w:rPr>
                <w:rFonts w:cstheme="minorHAnsi"/>
                <w:color w:val="000000"/>
                <w:sz w:val="20"/>
                <w:szCs w:val="20"/>
              </w:rPr>
              <w:lastRenderedPageBreak/>
              <w:t>Telemach aktivno prati situaciju sa razvojem NN-BBI projekta ta ćemo svakako koristiti infrastrukturu realiziranu kroz program čim bude dostupna.</w:t>
            </w:r>
          </w:p>
        </w:tc>
        <w:tc>
          <w:tcPr>
            <w:tcW w:w="4664" w:type="dxa"/>
          </w:tcPr>
          <w:p w14:paraId="26FE59AE" w14:textId="4E3F092D" w:rsidR="008A0875" w:rsidRPr="00B3127E" w:rsidRDefault="000B77CA" w:rsidP="00A56EE0">
            <w:pPr>
              <w:autoSpaceDE w:val="0"/>
              <w:autoSpaceDN w:val="0"/>
              <w:adjustRightInd w:val="0"/>
              <w:spacing w:before="120" w:after="120" w:line="276" w:lineRule="auto"/>
              <w:jc w:val="both"/>
              <w:rPr>
                <w:rFonts w:cstheme="minorHAnsi"/>
                <w:color w:val="000000"/>
                <w:sz w:val="20"/>
                <w:szCs w:val="20"/>
              </w:rPr>
            </w:pPr>
            <w:r>
              <w:rPr>
                <w:rFonts w:cstheme="minorHAnsi"/>
                <w:color w:val="000000"/>
                <w:sz w:val="20"/>
                <w:szCs w:val="20"/>
              </w:rPr>
              <w:lastRenderedPageBreak/>
              <w:t>Komentar se prima na znanje</w:t>
            </w:r>
          </w:p>
        </w:tc>
      </w:tr>
    </w:tbl>
    <w:p w14:paraId="1C5D0A2D" w14:textId="385C3385" w:rsidR="00A56EE0" w:rsidRDefault="00A56EE0" w:rsidP="00A56EE0">
      <w:pPr>
        <w:autoSpaceDE w:val="0"/>
        <w:autoSpaceDN w:val="0"/>
        <w:adjustRightInd w:val="0"/>
        <w:spacing w:before="120" w:after="120" w:line="276" w:lineRule="auto"/>
        <w:jc w:val="both"/>
        <w:rPr>
          <w:rFonts w:cstheme="minorHAnsi"/>
          <w:color w:val="000000"/>
        </w:rPr>
      </w:pPr>
    </w:p>
    <w:p w14:paraId="4431409F" w14:textId="3088DC4B" w:rsidR="00A56EE0" w:rsidRDefault="00A56EE0" w:rsidP="00A56EE0">
      <w:pPr>
        <w:autoSpaceDE w:val="0"/>
        <w:autoSpaceDN w:val="0"/>
        <w:adjustRightInd w:val="0"/>
        <w:spacing w:before="120" w:after="120" w:line="276" w:lineRule="auto"/>
        <w:jc w:val="both"/>
        <w:rPr>
          <w:rFonts w:cstheme="minorHAnsi"/>
          <w:color w:val="000000"/>
        </w:rPr>
      </w:pPr>
    </w:p>
    <w:p w14:paraId="0D77FC7F" w14:textId="4F1E400B" w:rsidR="00A56EE0" w:rsidRDefault="00A56EE0" w:rsidP="00A56EE0">
      <w:pPr>
        <w:autoSpaceDE w:val="0"/>
        <w:autoSpaceDN w:val="0"/>
        <w:adjustRightInd w:val="0"/>
        <w:spacing w:before="120" w:after="120" w:line="276" w:lineRule="auto"/>
        <w:jc w:val="both"/>
        <w:rPr>
          <w:rFonts w:cstheme="minorHAnsi"/>
          <w:color w:val="000000"/>
        </w:rPr>
      </w:pPr>
    </w:p>
    <w:p w14:paraId="568BD0C5" w14:textId="4CD4E930" w:rsidR="00A56EE0" w:rsidRDefault="00A56EE0" w:rsidP="00A56EE0">
      <w:pPr>
        <w:autoSpaceDE w:val="0"/>
        <w:autoSpaceDN w:val="0"/>
        <w:adjustRightInd w:val="0"/>
        <w:spacing w:before="120" w:after="120" w:line="276" w:lineRule="auto"/>
        <w:jc w:val="both"/>
        <w:rPr>
          <w:rFonts w:cstheme="minorHAnsi"/>
          <w:color w:val="000000"/>
        </w:rPr>
      </w:pPr>
    </w:p>
    <w:p w14:paraId="1F02A531" w14:textId="4387F89B" w:rsidR="00A56EE0" w:rsidRDefault="00A56EE0" w:rsidP="00A56EE0">
      <w:pPr>
        <w:autoSpaceDE w:val="0"/>
        <w:autoSpaceDN w:val="0"/>
        <w:adjustRightInd w:val="0"/>
        <w:spacing w:before="120" w:after="120" w:line="276" w:lineRule="auto"/>
        <w:jc w:val="both"/>
        <w:rPr>
          <w:rFonts w:cstheme="minorHAnsi"/>
          <w:color w:val="000000"/>
        </w:rPr>
      </w:pPr>
    </w:p>
    <w:p w14:paraId="525927CD" w14:textId="4158C6FA" w:rsidR="00A56EE0" w:rsidRDefault="00A56EE0" w:rsidP="00A56EE0">
      <w:pPr>
        <w:autoSpaceDE w:val="0"/>
        <w:autoSpaceDN w:val="0"/>
        <w:adjustRightInd w:val="0"/>
        <w:spacing w:before="120" w:after="120" w:line="276" w:lineRule="auto"/>
        <w:jc w:val="both"/>
        <w:rPr>
          <w:rFonts w:cstheme="minorHAnsi"/>
          <w:color w:val="000000"/>
        </w:rPr>
      </w:pPr>
    </w:p>
    <w:p w14:paraId="05D6470E" w14:textId="08709C96" w:rsidR="00A56EE0" w:rsidRDefault="00A56EE0" w:rsidP="00A56EE0">
      <w:pPr>
        <w:autoSpaceDE w:val="0"/>
        <w:autoSpaceDN w:val="0"/>
        <w:adjustRightInd w:val="0"/>
        <w:spacing w:before="120" w:after="120" w:line="276" w:lineRule="auto"/>
        <w:jc w:val="both"/>
        <w:rPr>
          <w:rFonts w:cstheme="minorHAnsi"/>
          <w:color w:val="000000"/>
        </w:rPr>
      </w:pPr>
    </w:p>
    <w:p w14:paraId="6333D851" w14:textId="56FE939C" w:rsidR="00A56EE0" w:rsidRDefault="00A56EE0" w:rsidP="00A56EE0">
      <w:pPr>
        <w:autoSpaceDE w:val="0"/>
        <w:autoSpaceDN w:val="0"/>
        <w:adjustRightInd w:val="0"/>
        <w:spacing w:before="120" w:after="120" w:line="276" w:lineRule="auto"/>
        <w:jc w:val="both"/>
        <w:rPr>
          <w:rFonts w:cstheme="minorHAnsi"/>
          <w:color w:val="000000"/>
        </w:rPr>
      </w:pPr>
    </w:p>
    <w:p w14:paraId="7F71AEFF" w14:textId="77777777" w:rsidR="00A56EE0" w:rsidRPr="00A56EE0" w:rsidRDefault="00A56EE0" w:rsidP="00A56EE0">
      <w:pPr>
        <w:autoSpaceDE w:val="0"/>
        <w:autoSpaceDN w:val="0"/>
        <w:adjustRightInd w:val="0"/>
        <w:spacing w:before="120" w:after="120" w:line="276" w:lineRule="auto"/>
        <w:jc w:val="both"/>
        <w:rPr>
          <w:rFonts w:cstheme="minorHAnsi"/>
          <w:color w:val="000000"/>
        </w:rPr>
      </w:pPr>
    </w:p>
    <w:sectPr w:rsidR="00A56EE0" w:rsidRPr="00A56EE0" w:rsidSect="001273E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75EB" w14:textId="77777777" w:rsidR="005F5021" w:rsidRDefault="005F5021" w:rsidP="001273E2">
      <w:pPr>
        <w:spacing w:after="0" w:line="240" w:lineRule="auto"/>
      </w:pPr>
      <w:r>
        <w:separator/>
      </w:r>
    </w:p>
  </w:endnote>
  <w:endnote w:type="continuationSeparator" w:id="0">
    <w:p w14:paraId="7CB309FE" w14:textId="77777777" w:rsidR="005F5021" w:rsidRDefault="005F5021" w:rsidP="0012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Bold">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AEFA" w14:textId="77777777" w:rsidR="005F5021" w:rsidRDefault="005F5021" w:rsidP="001273E2">
      <w:pPr>
        <w:spacing w:after="0" w:line="240" w:lineRule="auto"/>
      </w:pPr>
      <w:r>
        <w:separator/>
      </w:r>
    </w:p>
  </w:footnote>
  <w:footnote w:type="continuationSeparator" w:id="0">
    <w:p w14:paraId="5F12326B" w14:textId="77777777" w:rsidR="005F5021" w:rsidRDefault="005F5021" w:rsidP="001273E2">
      <w:pPr>
        <w:spacing w:after="0" w:line="240" w:lineRule="auto"/>
      </w:pPr>
      <w:r>
        <w:continuationSeparator/>
      </w:r>
    </w:p>
  </w:footnote>
  <w:footnote w:id="1">
    <w:p w14:paraId="0DE68ED9" w14:textId="77777777" w:rsidR="00A8638A" w:rsidRDefault="00A8638A" w:rsidP="001273E2">
      <w:pPr>
        <w:pStyle w:val="FootnoteText"/>
      </w:pPr>
      <w:r>
        <w:rPr>
          <w:rStyle w:val="FootnoteReference"/>
        </w:rPr>
        <w:footnoteRef/>
      </w:r>
      <w:r>
        <w:t xml:space="preserve"> </w:t>
      </w:r>
      <w:r w:rsidRPr="008D37C5">
        <w:t xml:space="preserve">Dostupno na: </w:t>
      </w:r>
      <w:hyperlink r:id="rId1" w:history="1">
        <w:r w:rsidRPr="008D37C5">
          <w:rPr>
            <w:rStyle w:val="Hyperlink"/>
          </w:rPr>
          <w:t>https://nop.hakom.hr/UserDocsImages/Dokumenti/IZ-EU-UP-Demarkacijske%20točke%20uputa-20190228.pdf</w:t>
        </w:r>
      </w:hyperlink>
    </w:p>
  </w:footnote>
  <w:footnote w:id="2">
    <w:p w14:paraId="2C32060B" w14:textId="77777777" w:rsidR="00A8638A" w:rsidRPr="00D13AE3" w:rsidRDefault="00A8638A" w:rsidP="001273E2">
      <w:pPr>
        <w:pStyle w:val="FootnoteText"/>
      </w:pPr>
      <w:r>
        <w:rPr>
          <w:rStyle w:val="FootnoteReference"/>
        </w:rPr>
        <w:footnoteRef/>
      </w:r>
      <w:r>
        <w:rPr>
          <w:rStyle w:val="FootnoteReference"/>
        </w:rPr>
        <w:footnoteRef/>
      </w:r>
      <w:r>
        <w:t xml:space="preserve"> </w:t>
      </w:r>
      <w:r w:rsidRPr="00D13AE3">
        <w:t xml:space="preserve">Koordinate prema kartografskoj </w:t>
      </w:r>
      <w:r w:rsidRPr="00D13AE3">
        <w:t>projeksciji HTRS96/TM na elipsoidu GRS80</w:t>
      </w:r>
    </w:p>
    <w:p w14:paraId="161EA705" w14:textId="77777777" w:rsidR="00A8638A" w:rsidRDefault="00A8638A" w:rsidP="001273E2">
      <w:pPr>
        <w:pStyle w:val="FootnoteText"/>
      </w:pPr>
    </w:p>
  </w:footnote>
  <w:footnote w:id="3">
    <w:p w14:paraId="2DB0CF05" w14:textId="77777777" w:rsidR="00A8638A" w:rsidRPr="00704EFD" w:rsidRDefault="00A8638A" w:rsidP="005E7FF6">
      <w:pPr>
        <w:pStyle w:val="Default"/>
        <w:rPr>
          <w:sz w:val="16"/>
          <w:szCs w:val="16"/>
        </w:rPr>
      </w:pPr>
      <w:r w:rsidRPr="00704EFD">
        <w:rPr>
          <w:rStyle w:val="FootnoteReference"/>
          <w:sz w:val="16"/>
          <w:szCs w:val="16"/>
        </w:rPr>
        <w:footnoteRef/>
      </w:r>
      <w:r w:rsidRPr="00704EFD">
        <w:rPr>
          <w:sz w:val="16"/>
          <w:szCs w:val="16"/>
        </w:rPr>
        <w:t xml:space="preserve"> Engl. </w:t>
      </w:r>
      <w:r w:rsidRPr="00704EFD">
        <w:rPr>
          <w:sz w:val="16"/>
          <w:szCs w:val="16"/>
        </w:rPr>
        <w:t>Guidelines for the application of State aid rules in relation to the rapid deployment of broadband networks  (2013/C 25/01)</w:t>
      </w:r>
    </w:p>
    <w:p w14:paraId="7302B75F" w14:textId="77777777" w:rsidR="00A8638A" w:rsidRPr="00704EFD" w:rsidRDefault="00A8638A" w:rsidP="005E7FF6">
      <w:pPr>
        <w:pStyle w:val="FootnoteText"/>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69A"/>
    <w:multiLevelType w:val="hybridMultilevel"/>
    <w:tmpl w:val="D16227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F4293D"/>
    <w:multiLevelType w:val="hybridMultilevel"/>
    <w:tmpl w:val="7B4A22E4"/>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8C5135"/>
    <w:multiLevelType w:val="hybridMultilevel"/>
    <w:tmpl w:val="3B8CD5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9B3A6E"/>
    <w:multiLevelType w:val="hybridMultilevel"/>
    <w:tmpl w:val="C0E6AC72"/>
    <w:lvl w:ilvl="0" w:tplc="FF80996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0C4B3A"/>
    <w:multiLevelType w:val="hybridMultilevel"/>
    <w:tmpl w:val="BDBA3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34638E"/>
    <w:multiLevelType w:val="hybridMultilevel"/>
    <w:tmpl w:val="CED08CFE"/>
    <w:lvl w:ilvl="0" w:tplc="30E898B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D74649"/>
    <w:multiLevelType w:val="hybridMultilevel"/>
    <w:tmpl w:val="39E0DA2E"/>
    <w:lvl w:ilvl="0" w:tplc="30E898B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5D3687"/>
    <w:multiLevelType w:val="hybridMultilevel"/>
    <w:tmpl w:val="E110A5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2229DF"/>
    <w:multiLevelType w:val="multilevel"/>
    <w:tmpl w:val="7E86604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F03C13"/>
    <w:multiLevelType w:val="hybridMultilevel"/>
    <w:tmpl w:val="8E1AFB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DD03A1"/>
    <w:multiLevelType w:val="hybridMultilevel"/>
    <w:tmpl w:val="BDBA38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3235341">
    <w:abstractNumId w:val="2"/>
  </w:num>
  <w:num w:numId="2" w16cid:durableId="116417987">
    <w:abstractNumId w:val="5"/>
  </w:num>
  <w:num w:numId="3" w16cid:durableId="530461727">
    <w:abstractNumId w:val="6"/>
  </w:num>
  <w:num w:numId="4" w16cid:durableId="786894487">
    <w:abstractNumId w:val="0"/>
  </w:num>
  <w:num w:numId="5" w16cid:durableId="2119982647">
    <w:abstractNumId w:val="3"/>
  </w:num>
  <w:num w:numId="6" w16cid:durableId="2025549889">
    <w:abstractNumId w:val="4"/>
  </w:num>
  <w:num w:numId="7" w16cid:durableId="997685196">
    <w:abstractNumId w:val="8"/>
  </w:num>
  <w:num w:numId="8" w16cid:durableId="174000419">
    <w:abstractNumId w:val="9"/>
  </w:num>
  <w:num w:numId="9" w16cid:durableId="123279153">
    <w:abstractNumId w:val="10"/>
  </w:num>
  <w:num w:numId="10" w16cid:durableId="686711643">
    <w:abstractNumId w:val="7"/>
  </w:num>
  <w:num w:numId="11" w16cid:durableId="20552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FE"/>
    <w:rsid w:val="000B77CA"/>
    <w:rsid w:val="000D4FA4"/>
    <w:rsid w:val="001273E2"/>
    <w:rsid w:val="002631FE"/>
    <w:rsid w:val="00301382"/>
    <w:rsid w:val="005E7FF6"/>
    <w:rsid w:val="005F5021"/>
    <w:rsid w:val="006C614E"/>
    <w:rsid w:val="006D45C5"/>
    <w:rsid w:val="00777A52"/>
    <w:rsid w:val="007B6AD0"/>
    <w:rsid w:val="008A0875"/>
    <w:rsid w:val="008A79E6"/>
    <w:rsid w:val="009236DC"/>
    <w:rsid w:val="009F6F32"/>
    <w:rsid w:val="00A56EE0"/>
    <w:rsid w:val="00A8638A"/>
    <w:rsid w:val="00B16484"/>
    <w:rsid w:val="00B3127E"/>
    <w:rsid w:val="00D22A25"/>
    <w:rsid w:val="00DB61CC"/>
    <w:rsid w:val="00E51255"/>
    <w:rsid w:val="00F32709"/>
    <w:rsid w:val="00F75E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F9CF"/>
  <w15:chartTrackingRefBased/>
  <w15:docId w15:val="{9C5F628E-40B2-484A-81B5-84D69465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EE0"/>
    <w:rPr>
      <w:color w:val="0563C1" w:themeColor="hyperlink"/>
      <w:u w:val="single"/>
    </w:rPr>
  </w:style>
  <w:style w:type="character" w:customStyle="1" w:styleId="UnresolvedMention1">
    <w:name w:val="Unresolved Mention1"/>
    <w:basedOn w:val="DefaultParagraphFont"/>
    <w:uiPriority w:val="99"/>
    <w:semiHidden/>
    <w:unhideWhenUsed/>
    <w:rsid w:val="00A56EE0"/>
    <w:rPr>
      <w:color w:val="605E5C"/>
      <w:shd w:val="clear" w:color="auto" w:fill="E1DFDD"/>
    </w:rPr>
  </w:style>
  <w:style w:type="paragraph" w:styleId="ListParagraph">
    <w:name w:val="List Paragraph"/>
    <w:basedOn w:val="Normal"/>
    <w:uiPriority w:val="34"/>
    <w:qFormat/>
    <w:rsid w:val="00A56EE0"/>
    <w:pPr>
      <w:ind w:left="720"/>
      <w:contextualSpacing/>
    </w:pPr>
  </w:style>
  <w:style w:type="table" w:styleId="TableGrid">
    <w:name w:val="Table Grid"/>
    <w:basedOn w:val="TableNormal"/>
    <w:uiPriority w:val="39"/>
    <w:rsid w:val="00A56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273E2"/>
    <w:pPr>
      <w:spacing w:after="0" w:line="240" w:lineRule="auto"/>
    </w:pPr>
    <w:rPr>
      <w:sz w:val="20"/>
      <w:szCs w:val="20"/>
    </w:rPr>
  </w:style>
  <w:style w:type="character" w:customStyle="1" w:styleId="FootnoteTextChar">
    <w:name w:val="Footnote Text Char"/>
    <w:basedOn w:val="DefaultParagraphFont"/>
    <w:link w:val="FootnoteText"/>
    <w:uiPriority w:val="99"/>
    <w:rsid w:val="001273E2"/>
    <w:rPr>
      <w:sz w:val="20"/>
      <w:szCs w:val="20"/>
    </w:rPr>
  </w:style>
  <w:style w:type="character" w:styleId="FootnoteReference">
    <w:name w:val="footnote reference"/>
    <w:basedOn w:val="DefaultParagraphFont"/>
    <w:uiPriority w:val="99"/>
    <w:unhideWhenUsed/>
    <w:rsid w:val="001273E2"/>
    <w:rPr>
      <w:vertAlign w:val="superscript"/>
    </w:rPr>
  </w:style>
  <w:style w:type="paragraph" w:customStyle="1" w:styleId="Default">
    <w:name w:val="Default"/>
    <w:rsid w:val="005E7FF6"/>
    <w:pPr>
      <w:autoSpaceDE w:val="0"/>
      <w:autoSpaceDN w:val="0"/>
      <w:adjustRightInd w:val="0"/>
      <w:spacing w:after="0" w:line="240" w:lineRule="auto"/>
    </w:pPr>
    <w:rPr>
      <w:rFonts w:ascii="Arial" w:eastAsiaTheme="minorEastAsia" w:hAnsi="Arial" w:cs="Arial"/>
      <w:color w:val="000000"/>
      <w:sz w:val="24"/>
      <w:szCs w:val="24"/>
      <w:lang w:eastAsia="hr-HR"/>
    </w:rPr>
  </w:style>
  <w:style w:type="paragraph" w:customStyle="1" w:styleId="Text">
    <w:name w:val="Text"/>
    <w:basedOn w:val="Normal"/>
    <w:qFormat/>
    <w:rsid w:val="00E51255"/>
    <w:pPr>
      <w:spacing w:after="280" w:line="280" w:lineRule="atLeast"/>
    </w:pPr>
    <w:rPr>
      <w:kern w:val="2"/>
    </w:rPr>
  </w:style>
  <w:style w:type="paragraph" w:styleId="BodyText">
    <w:name w:val="Body Text"/>
    <w:basedOn w:val="Normal"/>
    <w:link w:val="BodyTextChar"/>
    <w:uiPriority w:val="1"/>
    <w:qFormat/>
    <w:rsid w:val="006C614E"/>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6C614E"/>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vatskitelekom.hr/poslovni/veleprodaja/nacionalni-operatori/standardne-ponude" TargetMode="External"/><Relationship Id="rId13" Type="http://schemas.openxmlformats.org/officeDocument/2006/relationships/hyperlink" Target="https://www.hrvatskitelekom.hr/poslovni/veleprodaja/nacionalni-operatori/standardne-ponu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p.hakom.hr/projekti/grad-korcula/129" TargetMode="External"/><Relationship Id="rId12" Type="http://schemas.openxmlformats.org/officeDocument/2006/relationships/hyperlink" Target="https://www.hrvatskitelekom.hr/poslovni/veleprodaja/nacionalni-operatori/standardne-ponu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piranje.hakon.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vatskitelekom.hr/poslovni/veleprodaja/nacionalni-operatori/standardne-ponude" TargetMode="External"/><Relationship Id="rId5" Type="http://schemas.openxmlformats.org/officeDocument/2006/relationships/footnotes" Target="footnotes.xml"/><Relationship Id="rId15" Type="http://schemas.openxmlformats.org/officeDocument/2006/relationships/hyperlink" Target="https://telemach.hr/opticki-internet" TargetMode="External"/><Relationship Id="rId10" Type="http://schemas.openxmlformats.org/officeDocument/2006/relationships/hyperlink" Target="https://www.hrvatskitelekom.hr/poslovni/veleprodaja/nacionalni-operatori/govorne-usluge-infrastruktura" TargetMode="External"/><Relationship Id="rId4" Type="http://schemas.openxmlformats.org/officeDocument/2006/relationships/webSettings" Target="webSettings.xml"/><Relationship Id="rId9" Type="http://schemas.openxmlformats.org/officeDocument/2006/relationships/hyperlink" Target="https://www.hrvatskitelekom.hr/poslovni/veleprodaja/nacionalni-operatori/standardne-ponude" TargetMode="External"/><Relationship Id="rId14" Type="http://schemas.openxmlformats.org/officeDocument/2006/relationships/hyperlink" Target="mailto:info@mara.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op.hakom.hr/UserDocsImages/Dokumenti/IZ-EU-UP-Demarkacijske%20to&#269;ke%20uputa-20190228.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3354</Words>
  <Characters>19118</Characters>
  <Application>Microsoft Office Word</Application>
  <DocSecurity>0</DocSecurity>
  <Lines>159</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Borko</dc:creator>
  <cp:keywords/>
  <dc:description/>
  <cp:lastModifiedBy>Ivana Stanišić</cp:lastModifiedBy>
  <cp:revision>2</cp:revision>
  <dcterms:created xsi:type="dcterms:W3CDTF">2023-06-06T07:46:00Z</dcterms:created>
  <dcterms:modified xsi:type="dcterms:W3CDTF">2023-06-06T07:46:00Z</dcterms:modified>
</cp:coreProperties>
</file>