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29A" w:rsidRDefault="0043229A" w:rsidP="0043229A">
      <w:pPr>
        <w:spacing w:line="276" w:lineRule="auto"/>
        <w:rPr>
          <w:b/>
          <w:bCs/>
        </w:rPr>
      </w:pPr>
      <w:r>
        <w:rPr>
          <w:b/>
          <w:bCs/>
        </w:rPr>
        <w:t xml:space="preserve">Prijedlog                                                                                      Predlagač: Gradonačelnica       </w:t>
      </w:r>
    </w:p>
    <w:p w:rsidR="0043229A" w:rsidRDefault="0043229A" w:rsidP="0043229A">
      <w:pPr>
        <w:spacing w:line="276" w:lineRule="auto"/>
        <w:jc w:val="both"/>
      </w:pPr>
    </w:p>
    <w:p w:rsidR="0043229A" w:rsidRDefault="0043229A" w:rsidP="0043229A">
      <w:pPr>
        <w:spacing w:line="276" w:lineRule="auto"/>
        <w:ind w:firstLine="708"/>
        <w:jc w:val="both"/>
      </w:pPr>
      <w:r w:rsidRPr="00485059">
        <w:t>Na temelju</w:t>
      </w:r>
      <w:r>
        <w:t xml:space="preserve"> članka 35. stavka 2.  i članka 391. stavka 1. Zakona o vlasništvu i drugim stvarnim pravima („Narodne novine“, br. 91/96, 68/98, 137/99, 22/00, 73/00, 114/01, 79/06, 141/06, 146/08, 38/09, 153/09, 143/12, 152/14, 81/15-pročišćeni tekst i 94/17-ispravak pročišćenog teksta), </w:t>
      </w:r>
      <w:r w:rsidRPr="00485059">
        <w:t>članka 47. stavka 1. točke 22. Statuta Grada Korčula („Službeni glasnik Grada Korčule“, broj 3/18</w:t>
      </w:r>
      <w:r>
        <w:t xml:space="preserve"> </w:t>
      </w:r>
      <w:r w:rsidRPr="00485059">
        <w:t xml:space="preserve"> </w:t>
      </w:r>
      <w:r>
        <w:t xml:space="preserve">i 3/21) </w:t>
      </w:r>
      <w:r w:rsidRPr="00485059">
        <w:t>te članka 68. Poslovnika Gradskog vijeća Grada Korčule („Službeni glasnik Grada Korčule“, broj 8/18),</w:t>
      </w:r>
      <w:r>
        <w:t xml:space="preserve"> </w:t>
      </w:r>
      <w:r w:rsidRPr="00485059">
        <w:t>Gradsko vijeće Grada Korčul</w:t>
      </w:r>
      <w:r>
        <w:t xml:space="preserve">e je </w:t>
      </w:r>
      <w:r w:rsidRPr="00B62768">
        <w:t>na  ___ sjednici o</w:t>
      </w:r>
      <w:r w:rsidRPr="00485059">
        <w:t>držanoj dana ____________202</w:t>
      </w:r>
      <w:r>
        <w:t>3</w:t>
      </w:r>
      <w:r w:rsidRPr="00485059">
        <w:t>. godine donijelo</w:t>
      </w:r>
      <w:r>
        <w:t xml:space="preserve"> </w:t>
      </w:r>
    </w:p>
    <w:p w:rsidR="0043229A" w:rsidRDefault="0043229A" w:rsidP="0043229A">
      <w:pPr>
        <w:spacing w:line="276" w:lineRule="auto"/>
        <w:jc w:val="center"/>
      </w:pPr>
    </w:p>
    <w:p w:rsidR="0043229A" w:rsidRDefault="0043229A" w:rsidP="0043229A">
      <w:pPr>
        <w:spacing w:line="276" w:lineRule="auto"/>
        <w:jc w:val="center"/>
      </w:pPr>
    </w:p>
    <w:p w:rsidR="0043229A" w:rsidRDefault="0043229A" w:rsidP="004322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A K L J U Č A K</w:t>
      </w:r>
    </w:p>
    <w:p w:rsidR="0043229A" w:rsidRDefault="0043229A" w:rsidP="004322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prodaji nekretnine u vlasništvu Grada Korčule,</w:t>
      </w:r>
    </w:p>
    <w:p w:rsidR="0043229A" w:rsidRDefault="0043229A" w:rsidP="0043229A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označene kao čest. </w:t>
      </w:r>
      <w:proofErr w:type="spellStart"/>
      <w:r>
        <w:rPr>
          <w:b/>
          <w:bCs/>
        </w:rPr>
        <w:t>zem</w:t>
      </w:r>
      <w:proofErr w:type="spellEnd"/>
      <w:r>
        <w:rPr>
          <w:b/>
          <w:bCs/>
        </w:rPr>
        <w:t>. 240/7  k.o. Korčula</w:t>
      </w:r>
    </w:p>
    <w:p w:rsidR="0043229A" w:rsidRDefault="0043229A" w:rsidP="0043229A">
      <w:pPr>
        <w:spacing w:line="276" w:lineRule="auto"/>
        <w:rPr>
          <w:b/>
          <w:bCs/>
        </w:rPr>
      </w:pPr>
    </w:p>
    <w:p w:rsidR="0043229A" w:rsidRPr="00D610DF" w:rsidRDefault="0043229A" w:rsidP="0043229A">
      <w:pPr>
        <w:spacing w:line="276" w:lineRule="auto"/>
        <w:jc w:val="center"/>
      </w:pPr>
      <w:r>
        <w:t>I</w:t>
      </w:r>
      <w:r w:rsidRPr="00D610DF">
        <w:t>.</w:t>
      </w:r>
    </w:p>
    <w:p w:rsidR="0043229A" w:rsidRDefault="0043229A" w:rsidP="0043229A">
      <w:pPr>
        <w:spacing w:line="276" w:lineRule="auto"/>
        <w:ind w:firstLine="708"/>
      </w:pPr>
      <w:r>
        <w:t>Na prodaju putem prikupljanja pisanih ponuda izlaže se:</w:t>
      </w:r>
    </w:p>
    <w:p w:rsidR="0043229A" w:rsidRDefault="0043229A" w:rsidP="0043229A">
      <w:pPr>
        <w:spacing w:line="276" w:lineRule="auto"/>
      </w:pPr>
      <w:r>
        <w:t xml:space="preserve">-  k.č.br. 240/7 upisana u </w:t>
      </w:r>
      <w:proofErr w:type="spellStart"/>
      <w:r>
        <w:t>zk.ul</w:t>
      </w:r>
      <w:proofErr w:type="spellEnd"/>
      <w:r>
        <w:t>. broj 100 k.o. Korčula,  površine 7</w:t>
      </w:r>
      <w:r w:rsidRPr="00D610DF">
        <w:t xml:space="preserve"> m</w:t>
      </w:r>
      <w:r w:rsidRPr="00D610DF">
        <w:rPr>
          <w:vertAlign w:val="superscript"/>
        </w:rPr>
        <w:t>2</w:t>
      </w:r>
      <w:r>
        <w:t>.</w:t>
      </w:r>
      <w:r w:rsidRPr="00D610DF">
        <w:rPr>
          <w:vertAlign w:val="superscript"/>
        </w:rPr>
        <w:t xml:space="preserve"> </w:t>
      </w:r>
    </w:p>
    <w:p w:rsidR="0043229A" w:rsidRDefault="0043229A" w:rsidP="0043229A">
      <w:pPr>
        <w:spacing w:line="276" w:lineRule="auto"/>
        <w:ind w:firstLine="708"/>
      </w:pPr>
      <w:r>
        <w:t xml:space="preserve">Procijenjena vrijednost po ovlaštenom procjenitelju </w:t>
      </w:r>
      <w:r>
        <w:rPr>
          <w:vertAlign w:val="superscript"/>
        </w:rPr>
        <w:t xml:space="preserve"> </w:t>
      </w:r>
      <w:r>
        <w:t>na dan procjene iznosi 1.200,00 EUR odnosno (9.041,40 kn).</w:t>
      </w:r>
    </w:p>
    <w:p w:rsidR="0043229A" w:rsidRDefault="0043229A" w:rsidP="0043229A">
      <w:pPr>
        <w:spacing w:line="276" w:lineRule="auto"/>
        <w:ind w:firstLine="708"/>
      </w:pPr>
    </w:p>
    <w:p w:rsidR="0043229A" w:rsidRDefault="0043229A" w:rsidP="0043229A">
      <w:pPr>
        <w:spacing w:line="276" w:lineRule="auto"/>
        <w:jc w:val="center"/>
      </w:pPr>
      <w:r>
        <w:t>II.</w:t>
      </w:r>
    </w:p>
    <w:p w:rsidR="0043229A" w:rsidRDefault="0043229A" w:rsidP="0043229A">
      <w:pPr>
        <w:spacing w:line="276" w:lineRule="auto"/>
        <w:ind w:firstLine="708"/>
        <w:jc w:val="both"/>
        <w:rPr>
          <w:b/>
          <w:bCs/>
        </w:rPr>
      </w:pPr>
      <w:r>
        <w:t>Ovlašćuje se gradonačelnica Grada Korčule da  raspiše natječaj za prodaju nekretnine, s time da početna kupoprodajna cijena ne može biti manja od procijenjene vrijednosti iz članka 1. stavka 2. ovog Zaključka, te da sklopi kupoprodajni ugovor sa najpovoljnijim ponuditeljem.</w:t>
      </w:r>
    </w:p>
    <w:p w:rsidR="0043229A" w:rsidRDefault="0043229A" w:rsidP="0043229A">
      <w:pPr>
        <w:spacing w:line="276" w:lineRule="auto"/>
      </w:pPr>
      <w:r>
        <w:tab/>
      </w:r>
    </w:p>
    <w:p w:rsidR="0043229A" w:rsidRPr="007B387D" w:rsidRDefault="0043229A" w:rsidP="0043229A">
      <w:pPr>
        <w:spacing w:line="276" w:lineRule="auto"/>
        <w:jc w:val="center"/>
      </w:pPr>
      <w:r>
        <w:t>III</w:t>
      </w:r>
      <w:r w:rsidRPr="007B387D">
        <w:t>.</w:t>
      </w: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Ovaj Zaključak stupa na snagu osmog dana od dana objave u „Službenom glasniku Grada Korčule“.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</w:p>
    <w:p w:rsidR="0043229A" w:rsidRDefault="0043229A" w:rsidP="0043229A">
      <w:pPr>
        <w:spacing w:line="276" w:lineRule="auto"/>
        <w:jc w:val="both"/>
        <w:rPr>
          <w:szCs w:val="20"/>
        </w:rPr>
      </w:pPr>
      <w:r>
        <w:rPr>
          <w:szCs w:val="20"/>
        </w:rPr>
        <w:t>KLASA: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  <w:r>
        <w:rPr>
          <w:szCs w:val="20"/>
        </w:rPr>
        <w:t>URBROJ: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  <w:r>
        <w:rPr>
          <w:szCs w:val="20"/>
        </w:rPr>
        <w:t>Korčula,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PREDSJEDNICA</w:t>
      </w:r>
    </w:p>
    <w:p w:rsidR="0043229A" w:rsidRDefault="0043229A" w:rsidP="0043229A">
      <w:pPr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GRADSKOG VIJEĆA</w:t>
      </w:r>
    </w:p>
    <w:p w:rsidR="0043229A" w:rsidRDefault="0043229A" w:rsidP="0043229A">
      <w:pPr>
        <w:ind w:firstLine="708"/>
        <w:jc w:val="both"/>
        <w:rPr>
          <w:szCs w:val="20"/>
        </w:rPr>
      </w:pPr>
    </w:p>
    <w:p w:rsidR="0043229A" w:rsidRDefault="0043229A" w:rsidP="0043229A">
      <w:pPr>
        <w:ind w:firstLine="708"/>
        <w:jc w:val="both"/>
        <w:rPr>
          <w:szCs w:val="20"/>
        </w:rPr>
      </w:pPr>
    </w:p>
    <w:p w:rsidR="0043229A" w:rsidRDefault="0043229A" w:rsidP="0043229A">
      <w:pPr>
        <w:ind w:firstLine="708"/>
        <w:jc w:val="both"/>
        <w:rPr>
          <w:szCs w:val="20"/>
        </w:rPr>
      </w:pPr>
    </w:p>
    <w:p w:rsidR="0043229A" w:rsidRDefault="0043229A" w:rsidP="0043229A">
      <w:pPr>
        <w:ind w:firstLine="708"/>
        <w:jc w:val="both"/>
        <w:rPr>
          <w:szCs w:val="20"/>
        </w:rPr>
      </w:pPr>
    </w:p>
    <w:p w:rsidR="0043229A" w:rsidRDefault="0043229A" w:rsidP="0043229A">
      <w:pPr>
        <w:ind w:firstLine="708"/>
        <w:jc w:val="both"/>
        <w:rPr>
          <w:szCs w:val="20"/>
        </w:rPr>
      </w:pPr>
    </w:p>
    <w:p w:rsidR="0043229A" w:rsidRDefault="0043229A" w:rsidP="0043229A">
      <w:pPr>
        <w:ind w:firstLine="708"/>
        <w:jc w:val="both"/>
        <w:rPr>
          <w:szCs w:val="20"/>
        </w:rPr>
      </w:pPr>
    </w:p>
    <w:p w:rsidR="00E14921" w:rsidRDefault="00E14921" w:rsidP="00E14921">
      <w:pPr>
        <w:jc w:val="both"/>
        <w:rPr>
          <w:szCs w:val="20"/>
        </w:rPr>
      </w:pPr>
    </w:p>
    <w:p w:rsidR="0043229A" w:rsidRDefault="0043229A" w:rsidP="00E14921">
      <w:pPr>
        <w:jc w:val="both"/>
        <w:rPr>
          <w:szCs w:val="20"/>
        </w:rPr>
      </w:pPr>
      <w:r>
        <w:rPr>
          <w:szCs w:val="20"/>
        </w:rPr>
        <w:t xml:space="preserve">                  </w:t>
      </w:r>
    </w:p>
    <w:p w:rsidR="0043229A" w:rsidRDefault="0043229A" w:rsidP="0043229A">
      <w:pPr>
        <w:ind w:firstLine="708"/>
        <w:jc w:val="both"/>
        <w:rPr>
          <w:szCs w:val="20"/>
        </w:rPr>
      </w:pPr>
      <w:r>
        <w:rPr>
          <w:szCs w:val="20"/>
        </w:rPr>
        <w:t xml:space="preserve">                  </w:t>
      </w:r>
    </w:p>
    <w:p w:rsidR="0043229A" w:rsidRPr="009A3090" w:rsidRDefault="0043229A" w:rsidP="00E14921">
      <w:pPr>
        <w:spacing w:line="276" w:lineRule="auto"/>
        <w:jc w:val="center"/>
        <w:rPr>
          <w:b/>
          <w:bCs/>
          <w:szCs w:val="20"/>
        </w:rPr>
      </w:pPr>
      <w:r w:rsidRPr="009A3090">
        <w:rPr>
          <w:b/>
          <w:bCs/>
          <w:szCs w:val="20"/>
        </w:rPr>
        <w:lastRenderedPageBreak/>
        <w:t xml:space="preserve">O </w:t>
      </w:r>
      <w:r w:rsidR="009A3090" w:rsidRPr="009A3090">
        <w:rPr>
          <w:b/>
          <w:bCs/>
          <w:szCs w:val="20"/>
        </w:rPr>
        <w:t>b r a z l o ž e n j e</w:t>
      </w: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 Grad Korčula je</w:t>
      </w:r>
      <w:r w:rsidR="00B66A99">
        <w:rPr>
          <w:szCs w:val="20"/>
        </w:rPr>
        <w:t xml:space="preserve"> po</w:t>
      </w:r>
      <w:r>
        <w:rPr>
          <w:szCs w:val="20"/>
        </w:rPr>
        <w:t xml:space="preserve"> zaprimio zamolbu da pokrene postupak prodaje nekretnine u naselju Korčula, čiji je vlasnik Grad Korčula</w:t>
      </w:r>
      <w:r w:rsidR="00B66A99">
        <w:rPr>
          <w:szCs w:val="20"/>
        </w:rPr>
        <w:t xml:space="preserve">. Radi se o čestici zemlje 240/7 k.o. Korčula koja je nastala cijepanjem </w:t>
      </w:r>
      <w:proofErr w:type="spellStart"/>
      <w:r w:rsidR="00B66A99">
        <w:rPr>
          <w:szCs w:val="20"/>
        </w:rPr>
        <w:t>č.zem</w:t>
      </w:r>
      <w:proofErr w:type="spellEnd"/>
      <w:r w:rsidR="00B66A99">
        <w:rPr>
          <w:szCs w:val="20"/>
        </w:rPr>
        <w:t xml:space="preserve">. 240/6 koje je provedeno u zemljišnoj knjizi, ZU 100 k.o. Korčula. U naravi predmetna čestica predstavlja dvorište okućnice stambene zgrade koja je izgrađena na čestici </w:t>
      </w:r>
      <w:proofErr w:type="spellStart"/>
      <w:r w:rsidR="00B66A99">
        <w:rPr>
          <w:szCs w:val="20"/>
        </w:rPr>
        <w:t>zem</w:t>
      </w:r>
      <w:proofErr w:type="spellEnd"/>
      <w:r w:rsidR="00B66A99">
        <w:rPr>
          <w:szCs w:val="20"/>
        </w:rPr>
        <w:t>. 1570 k.o. Korčula.</w:t>
      </w:r>
    </w:p>
    <w:p w:rsidR="0043229A" w:rsidRDefault="00B66A99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Nadalje, za potrebe prodaje i</w:t>
      </w:r>
      <w:r w:rsidR="0043229A">
        <w:rPr>
          <w:szCs w:val="20"/>
        </w:rPr>
        <w:t>zrađen je procjembeni elaborat od ovlaštenog procjenitelja za procjenu vrijednosti koji je potvrdilo Procjeniteljsko povjerenstvo za tržište nekretnina na području Dubrovačko-neretvanske županije.</w:t>
      </w: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Gradsko vijeće Grada Korčule odlučuje o stjecanju, otuđivanju i opterećivanju imovine u vlasništvu Grada čija pojedinačna vrijednost prelazi 0,5 % iznosa prihoda bez primitaka ostvarenih u godini koja prethodi godini u kojoj se odlučuje o stjecanju, otuđivanju i opterećivanju imovine, što </w:t>
      </w:r>
      <w:r w:rsidR="00B66A99">
        <w:rPr>
          <w:szCs w:val="20"/>
        </w:rPr>
        <w:t xml:space="preserve">za 2023. godinu </w:t>
      </w:r>
      <w:r>
        <w:rPr>
          <w:szCs w:val="20"/>
        </w:rPr>
        <w:t>čini iznos od 25.941,23 EUR, odnosno 195.454,21 kn.</w:t>
      </w: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Mada se u konkretnom slučaju radi o manjem iznosu o kojem odlučuje gradonačelnica, predlaže se</w:t>
      </w:r>
      <w:r w:rsidR="00B66A99">
        <w:rPr>
          <w:szCs w:val="20"/>
        </w:rPr>
        <w:t xml:space="preserve"> donijeti odluka o prodaji</w:t>
      </w:r>
      <w:r>
        <w:rPr>
          <w:szCs w:val="20"/>
        </w:rPr>
        <w:t xml:space="preserve"> na Vijeću</w:t>
      </w:r>
      <w:r w:rsidR="00B66A99">
        <w:rPr>
          <w:szCs w:val="20"/>
        </w:rPr>
        <w:t>.</w:t>
      </w:r>
    </w:p>
    <w:p w:rsidR="0043229A" w:rsidRPr="00700D07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Slijedom prednjeg, predlaže se Gradskom vijeću donošenje predloženog zaključka.</w:t>
      </w: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43229A" w:rsidRDefault="0043229A" w:rsidP="0043229A"/>
    <w:p w:rsidR="00AF5F7D" w:rsidRDefault="00AF5F7D"/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9A"/>
    <w:rsid w:val="0043229A"/>
    <w:rsid w:val="006D3820"/>
    <w:rsid w:val="007F2C3A"/>
    <w:rsid w:val="009A3090"/>
    <w:rsid w:val="00AF5F7D"/>
    <w:rsid w:val="00B66A99"/>
    <w:rsid w:val="00E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38DC-7BB0-4406-B406-7AC95C17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2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Luca Tvrdeć</cp:lastModifiedBy>
  <cp:revision>4</cp:revision>
  <dcterms:created xsi:type="dcterms:W3CDTF">2023-03-09T13:02:00Z</dcterms:created>
  <dcterms:modified xsi:type="dcterms:W3CDTF">2023-03-10T12:33:00Z</dcterms:modified>
</cp:coreProperties>
</file>