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EB5E" w14:textId="77777777" w:rsidR="00B024C2" w:rsidRDefault="00B024C2" w:rsidP="00B024C2">
      <w:pPr>
        <w:spacing w:after="0" w:line="240" w:lineRule="auto"/>
        <w:ind w:firstLine="708"/>
        <w:jc w:val="both"/>
        <w:rPr>
          <w:rFonts w:ascii="Times New Roman" w:eastAsia="Times New Roman" w:hAnsi="Times New Roman" w:cs="Times New Roman"/>
          <w:kern w:val="0"/>
          <w:lang w:eastAsia="hr-HR"/>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96"/>
        <w:gridCol w:w="3021"/>
      </w:tblGrid>
      <w:tr w:rsidR="00B024C2" w:rsidRPr="00B024C2" w14:paraId="2CB6E227" w14:textId="77777777" w:rsidTr="0001476E">
        <w:trPr>
          <w:trHeight w:val="2285"/>
        </w:trPr>
        <w:tc>
          <w:tcPr>
            <w:tcW w:w="5245" w:type="dxa"/>
          </w:tcPr>
          <w:p w14:paraId="288EE610" w14:textId="77777777" w:rsidR="00B024C2" w:rsidRPr="00B024C2" w:rsidRDefault="00B024C2" w:rsidP="00B024C2">
            <w:pPr>
              <w:jc w:val="center"/>
              <w:rPr>
                <w:noProof/>
                <w:lang w:eastAsia="hr-HR"/>
              </w:rPr>
            </w:pPr>
            <w:r w:rsidRPr="00B024C2">
              <w:rPr>
                <w:noProof/>
                <w:lang w:eastAsia="hr-HR"/>
              </w:rPr>
              <w:drawing>
                <wp:inline distT="0" distB="0" distL="0" distR="0" wp14:anchorId="7F0EC5B6" wp14:editId="74C3C542">
                  <wp:extent cx="496711" cy="666769"/>
                  <wp:effectExtent l="0" t="0" r="0" b="0"/>
                  <wp:docPr id="675521816" name="Picture 675521816" descr="A red and white checkered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521816" name="Picture 675521816" descr="A red and white checkered coat of arm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141" cy="667346"/>
                          </a:xfrm>
                          <a:prstGeom prst="rect">
                            <a:avLst/>
                          </a:prstGeom>
                          <a:noFill/>
                        </pic:spPr>
                      </pic:pic>
                    </a:graphicData>
                  </a:graphic>
                </wp:inline>
              </w:drawing>
            </w:r>
          </w:p>
          <w:p w14:paraId="0D1CB89A" w14:textId="77777777" w:rsidR="00B024C2" w:rsidRPr="00B024C2" w:rsidRDefault="00B024C2" w:rsidP="00B024C2">
            <w:pPr>
              <w:jc w:val="center"/>
              <w:rPr>
                <w:noProof/>
                <w:sz w:val="24"/>
                <w:szCs w:val="24"/>
                <w:lang w:val="hr-HR" w:eastAsia="hr-HR"/>
              </w:rPr>
            </w:pPr>
            <w:r w:rsidRPr="00B024C2">
              <w:rPr>
                <w:noProof/>
                <w:sz w:val="24"/>
                <w:szCs w:val="24"/>
                <w:lang w:val="hr-HR" w:eastAsia="hr-HR"/>
              </w:rPr>
              <w:t>REPUBLIKA HRVATSKA</w:t>
            </w:r>
          </w:p>
          <w:p w14:paraId="21E295AF" w14:textId="77777777" w:rsidR="00B024C2" w:rsidRPr="00B024C2" w:rsidRDefault="00B024C2" w:rsidP="00B024C2">
            <w:pPr>
              <w:jc w:val="center"/>
              <w:rPr>
                <w:noProof/>
                <w:sz w:val="24"/>
                <w:szCs w:val="24"/>
                <w:lang w:val="hr-HR" w:eastAsia="hr-HR"/>
              </w:rPr>
            </w:pPr>
            <w:r w:rsidRPr="00B024C2">
              <w:rPr>
                <w:noProof/>
                <w:sz w:val="24"/>
                <w:szCs w:val="24"/>
                <w:lang w:val="hr-HR" w:eastAsia="hr-HR"/>
              </w:rPr>
              <w:t>DUBROVAČKO-NERETVANSKA ŽUPANIJA</w:t>
            </w:r>
          </w:p>
          <w:p w14:paraId="0C9514B9" w14:textId="77777777" w:rsidR="00B024C2" w:rsidRPr="00B024C2" w:rsidRDefault="00B024C2" w:rsidP="00B024C2">
            <w:pPr>
              <w:jc w:val="center"/>
              <w:rPr>
                <w:noProof/>
                <w:sz w:val="24"/>
                <w:szCs w:val="24"/>
                <w:lang w:val="hr-HR" w:eastAsia="hr-HR"/>
              </w:rPr>
            </w:pPr>
            <w:r w:rsidRPr="00B024C2">
              <w:rPr>
                <w:noProof/>
                <w:sz w:val="24"/>
                <w:szCs w:val="24"/>
                <w:lang w:val="hr-HR" w:eastAsia="hr-HR"/>
              </w:rPr>
              <w:t>GRAD KORČULA</w:t>
            </w:r>
          </w:p>
          <w:p w14:paraId="4E48AEE2" w14:textId="77777777" w:rsidR="00B024C2" w:rsidRPr="00B024C2" w:rsidRDefault="00B024C2" w:rsidP="00B024C2">
            <w:pPr>
              <w:jc w:val="center"/>
              <w:rPr>
                <w:noProof/>
                <w:lang w:eastAsia="hr-HR"/>
              </w:rPr>
            </w:pPr>
            <w:r w:rsidRPr="00B024C2">
              <w:rPr>
                <w:b/>
                <w:bCs/>
                <w:noProof/>
                <w:sz w:val="24"/>
                <w:szCs w:val="24"/>
                <w:lang w:val="hr-HR" w:eastAsia="hr-HR"/>
              </w:rPr>
              <w:t>Gradonačelnik</w:t>
            </w:r>
          </w:p>
        </w:tc>
        <w:tc>
          <w:tcPr>
            <w:tcW w:w="796" w:type="dxa"/>
          </w:tcPr>
          <w:p w14:paraId="5569FE59" w14:textId="77777777" w:rsidR="00B024C2" w:rsidRPr="00B024C2" w:rsidRDefault="00B024C2" w:rsidP="00B024C2">
            <w:pPr>
              <w:rPr>
                <w:noProof/>
                <w:lang w:eastAsia="hr-HR"/>
              </w:rPr>
            </w:pPr>
          </w:p>
        </w:tc>
        <w:tc>
          <w:tcPr>
            <w:tcW w:w="3021" w:type="dxa"/>
          </w:tcPr>
          <w:p w14:paraId="5E4F8BE6" w14:textId="77777777" w:rsidR="00B024C2" w:rsidRPr="00B024C2" w:rsidRDefault="00B024C2" w:rsidP="00B024C2">
            <w:pPr>
              <w:rPr>
                <w:noProof/>
                <w:lang w:eastAsia="hr-HR"/>
              </w:rPr>
            </w:pPr>
          </w:p>
        </w:tc>
      </w:tr>
    </w:tbl>
    <w:p w14:paraId="1E4D812E" w14:textId="77777777" w:rsid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655F3222" w14:textId="42A3BB19" w:rsidR="00B024C2" w:rsidRPr="00B024C2" w:rsidRDefault="00B024C2" w:rsidP="00B024C2">
      <w:pPr>
        <w:spacing w:after="0" w:line="240" w:lineRule="auto"/>
        <w:ind w:firstLine="708"/>
        <w:jc w:val="both"/>
        <w:rPr>
          <w:rFonts w:ascii="Times New Roman" w:eastAsia="Times New Roman" w:hAnsi="Times New Roman" w:cs="Times New Roman"/>
          <w:kern w:val="0"/>
          <w:sz w:val="22"/>
          <w:szCs w:val="22"/>
          <w:lang w:eastAsia="hr-HR"/>
          <w14:ligatures w14:val="none"/>
        </w:rPr>
      </w:pPr>
      <w:r w:rsidRPr="00B024C2">
        <w:rPr>
          <w:rFonts w:ascii="Times New Roman" w:eastAsia="Times New Roman" w:hAnsi="Times New Roman" w:cs="Times New Roman"/>
          <w:kern w:val="0"/>
          <w:lang w:eastAsia="hr-HR"/>
          <w14:ligatures w14:val="none"/>
        </w:rPr>
        <w:t xml:space="preserve">Na temelju članaka 7.  Odluke o zakupu javne površine („Službeni glasnik Grada Korčule“ broj 2/97, 3/97, 1/99, 5/08, 8/20) gradonačelnik Grada Korčula raspisuje </w:t>
      </w:r>
    </w:p>
    <w:p w14:paraId="10132808" w14:textId="77777777" w:rsidR="00B024C2" w:rsidRPr="00B024C2" w:rsidRDefault="00B024C2" w:rsidP="00B024C2">
      <w:pPr>
        <w:spacing w:before="240" w:after="0" w:line="240" w:lineRule="auto"/>
        <w:jc w:val="center"/>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 xml:space="preserve">PONOVLJENI JAVNI NATJEČAJ </w:t>
      </w:r>
    </w:p>
    <w:p w14:paraId="49F3810A" w14:textId="77777777" w:rsidR="00B024C2" w:rsidRPr="00B024C2" w:rsidRDefault="00B024C2" w:rsidP="00B024C2">
      <w:pPr>
        <w:spacing w:after="0" w:line="240" w:lineRule="auto"/>
        <w:rPr>
          <w:rFonts w:ascii="Times New Roman" w:eastAsia="Times New Roman" w:hAnsi="Times New Roman" w:cs="Times New Roman"/>
          <w:kern w:val="0"/>
          <w:sz w:val="20"/>
          <w:szCs w:val="20"/>
          <w:lang w:eastAsia="hr-HR"/>
          <w14:ligatures w14:val="none"/>
        </w:rPr>
      </w:pPr>
    </w:p>
    <w:p w14:paraId="1DAA3713" w14:textId="77777777" w:rsidR="00B024C2" w:rsidRPr="00B024C2" w:rsidRDefault="00B024C2" w:rsidP="00B024C2">
      <w:pPr>
        <w:spacing w:after="0" w:line="240" w:lineRule="auto"/>
        <w:jc w:val="center"/>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za prijavu i sudjelovanje na  usmenom nadmetanju za zakup kućica, poslovnog prostora i javne površine za obavljanje ugostiteljske djelatnosti tijekom održavanja manifestacije „Advent u Korčuli 2025.“</w:t>
      </w:r>
    </w:p>
    <w:p w14:paraId="260F9099" w14:textId="77777777" w:rsidR="00B024C2" w:rsidRPr="00B024C2" w:rsidRDefault="00B024C2" w:rsidP="00B024C2">
      <w:pPr>
        <w:spacing w:after="0" w:line="240" w:lineRule="auto"/>
        <w:jc w:val="both"/>
        <w:rPr>
          <w:rFonts w:ascii="Times New Roman" w:eastAsia="Times New Roman" w:hAnsi="Times New Roman" w:cs="Times New Roman"/>
          <w:b/>
          <w:bCs/>
          <w:kern w:val="0"/>
          <w:sz w:val="22"/>
          <w:szCs w:val="22"/>
          <w:lang w:eastAsia="hr-HR"/>
          <w14:ligatures w14:val="none"/>
        </w:rPr>
      </w:pPr>
      <w:r w:rsidRPr="00B024C2">
        <w:rPr>
          <w:rFonts w:ascii="Times New Roman" w:eastAsia="Times New Roman" w:hAnsi="Times New Roman" w:cs="Times New Roman"/>
          <w:b/>
          <w:bCs/>
          <w:kern w:val="0"/>
          <w:lang w:eastAsia="hr-HR"/>
          <w14:ligatures w14:val="none"/>
        </w:rPr>
        <w:t xml:space="preserve">                                 </w:t>
      </w:r>
    </w:p>
    <w:p w14:paraId="3E2AF601" w14:textId="77777777" w:rsidR="00B024C2" w:rsidRPr="00B024C2" w:rsidRDefault="00B024C2" w:rsidP="00B024C2">
      <w:pPr>
        <w:numPr>
          <w:ilvl w:val="0"/>
          <w:numId w:val="1"/>
        </w:numPr>
        <w:spacing w:after="0" w:line="254" w:lineRule="auto"/>
        <w:contextualSpacing/>
        <w:jc w:val="center"/>
        <w:rPr>
          <w:rFonts w:ascii="Times New Roman" w:eastAsia="Calibri" w:hAnsi="Times New Roman" w:cs="Times New Roman"/>
          <w:b/>
          <w:kern w:val="0"/>
          <w14:ligatures w14:val="none"/>
        </w:rPr>
      </w:pPr>
      <w:r w:rsidRPr="00B024C2">
        <w:rPr>
          <w:rFonts w:ascii="Times New Roman" w:eastAsia="Calibri" w:hAnsi="Times New Roman" w:cs="Times New Roman"/>
          <w:b/>
          <w:kern w:val="0"/>
          <w14:ligatures w14:val="none"/>
        </w:rPr>
        <w:t>Predmet zakupa, iznos zakupnine i radno vrijeme kućica i poslovnog prostora</w:t>
      </w:r>
    </w:p>
    <w:p w14:paraId="112C5597" w14:textId="77777777" w:rsidR="00B024C2" w:rsidRPr="00B024C2" w:rsidRDefault="00B024C2" w:rsidP="00B024C2">
      <w:pPr>
        <w:spacing w:after="0" w:line="240" w:lineRule="auto"/>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Predmet nadmetanja je zakup montažnih drvenih kućica i poslovnog prostora u okviru održavanja manifestacije „</w:t>
      </w:r>
      <w:r w:rsidRPr="00B024C2">
        <w:rPr>
          <w:rFonts w:ascii="Times New Roman" w:eastAsia="Times New Roman" w:hAnsi="Times New Roman" w:cs="Times New Roman"/>
          <w:b/>
          <w:bCs/>
          <w:kern w:val="0"/>
          <w:lang w:eastAsia="hr-HR"/>
          <w14:ligatures w14:val="none"/>
        </w:rPr>
        <w:t>Advent u Korčuli“</w:t>
      </w:r>
      <w:r w:rsidRPr="00B024C2">
        <w:rPr>
          <w:rFonts w:ascii="Times New Roman" w:eastAsia="Times New Roman" w:hAnsi="Times New Roman" w:cs="Times New Roman"/>
          <w:kern w:val="0"/>
          <w:lang w:eastAsia="hr-HR"/>
          <w14:ligatures w14:val="none"/>
        </w:rPr>
        <w:t xml:space="preserve"> na lokaciji Gradski park u Korčuli, u vremenu od 5. prosinca 2025. do 6. siječnja 2026. godine.</w:t>
      </w:r>
    </w:p>
    <w:p w14:paraId="6CDC316F" w14:textId="77777777" w:rsidR="00B024C2" w:rsidRPr="00B024C2" w:rsidRDefault="00B024C2" w:rsidP="00B024C2">
      <w:pPr>
        <w:spacing w:after="0" w:line="240" w:lineRule="auto"/>
        <w:rPr>
          <w:rFonts w:ascii="Times New Roman" w:eastAsia="Times New Roman" w:hAnsi="Times New Roman" w:cs="Times New Roman"/>
          <w:kern w:val="0"/>
          <w:lang w:eastAsia="hr-HR"/>
          <w14:ligatures w14:val="none"/>
        </w:rPr>
      </w:pPr>
    </w:p>
    <w:p w14:paraId="56615646" w14:textId="77777777" w:rsidR="00B024C2" w:rsidRPr="00B024C2" w:rsidRDefault="00B024C2" w:rsidP="00B024C2">
      <w:pPr>
        <w:spacing w:after="0" w:line="240" w:lineRule="auto"/>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 xml:space="preserve">Nadmetanje će se provesti usmenim nadmetanjem ponuditelja dana 03. prosinca 2025. godine s početkom u 10:00 sati u prostorijama Gradske vijećnice u Korčuli, Trg Antuna i Stjepana Radića 1. </w:t>
      </w:r>
    </w:p>
    <w:p w14:paraId="6F37AB72" w14:textId="77777777" w:rsidR="00B024C2" w:rsidRPr="00B024C2" w:rsidRDefault="00B024C2" w:rsidP="00B024C2">
      <w:pPr>
        <w:spacing w:after="0" w:line="240" w:lineRule="auto"/>
        <w:rPr>
          <w:rFonts w:ascii="Times New Roman" w:eastAsia="Times New Roman" w:hAnsi="Times New Roman" w:cs="Times New Roman"/>
          <w:b/>
          <w:bCs/>
          <w:kern w:val="0"/>
          <w:lang w:eastAsia="hr-HR"/>
          <w14:ligatures w14:val="none"/>
        </w:rPr>
      </w:pPr>
    </w:p>
    <w:p w14:paraId="45B92375"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Predmet zakupa, početni iznos zakupnine (uračunat PDV) i radno vrijeme kućica određuje se kako slijedi:</w:t>
      </w:r>
    </w:p>
    <w:p w14:paraId="6A9220D5"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030289B6" w14:textId="77777777" w:rsidR="00B024C2" w:rsidRPr="00B024C2" w:rsidRDefault="00B024C2" w:rsidP="00B024C2">
      <w:pPr>
        <w:numPr>
          <w:ilvl w:val="0"/>
          <w:numId w:val="2"/>
        </w:numPr>
        <w:spacing w:after="0" w:line="254" w:lineRule="auto"/>
        <w:contextualSpacing/>
        <w:rPr>
          <w:rFonts w:ascii="Times New Roman" w:eastAsia="Calibri" w:hAnsi="Times New Roman" w:cs="Times New Roman"/>
          <w:b/>
          <w:bCs/>
          <w:kern w:val="0"/>
          <w14:ligatures w14:val="none"/>
        </w:rPr>
      </w:pPr>
      <w:r w:rsidRPr="00B024C2">
        <w:rPr>
          <w:rFonts w:ascii="Times New Roman" w:eastAsia="Calibri" w:hAnsi="Times New Roman" w:cs="Times New Roman"/>
          <w:b/>
          <w:bCs/>
          <w:kern w:val="0"/>
          <w14:ligatures w14:val="none"/>
        </w:rPr>
        <w:t>Jedna (1) drvena kućica dimenzija 2,80 x 2,40 m - KUĆICA br. 1.    označena crvenom bojom</w:t>
      </w:r>
    </w:p>
    <w:p w14:paraId="1369C809" w14:textId="77777777" w:rsidR="00B024C2" w:rsidRPr="00B024C2" w:rsidRDefault="00B024C2" w:rsidP="00B024C2">
      <w:pPr>
        <w:spacing w:after="0" w:line="254" w:lineRule="auto"/>
        <w:ind w:left="360"/>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 xml:space="preserve">                                                                                                   </w:t>
      </w:r>
    </w:p>
    <w:p w14:paraId="5C2BCE99" w14:textId="77777777" w:rsidR="00B024C2" w:rsidRPr="00B024C2" w:rsidRDefault="00B024C2" w:rsidP="00B024C2">
      <w:pPr>
        <w:spacing w:after="0" w:line="240" w:lineRule="auto"/>
        <w:ind w:firstLine="708"/>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Lokacija: Gradski park Korčula</w:t>
      </w:r>
    </w:p>
    <w:p w14:paraId="17A19F72" w14:textId="77777777" w:rsidR="00B024C2" w:rsidRPr="00B024C2" w:rsidRDefault="00B024C2" w:rsidP="00B024C2">
      <w:pPr>
        <w:spacing w:after="0" w:line="240" w:lineRule="auto"/>
        <w:ind w:firstLine="708"/>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Djelatnost: ugostiteljstvo</w:t>
      </w:r>
    </w:p>
    <w:p w14:paraId="2E6EA66A" w14:textId="77777777" w:rsidR="00B024C2" w:rsidRPr="00B024C2" w:rsidRDefault="00B024C2" w:rsidP="00B024C2">
      <w:pPr>
        <w:spacing w:after="0" w:line="240" w:lineRule="auto"/>
        <w:ind w:firstLine="708"/>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Početni iznos zakupnine: 500,00 EUR (uključen PDV)</w:t>
      </w:r>
    </w:p>
    <w:p w14:paraId="65F30DB7" w14:textId="77777777" w:rsidR="00B024C2" w:rsidRPr="00B024C2" w:rsidRDefault="00B024C2" w:rsidP="00B024C2">
      <w:pPr>
        <w:spacing w:after="0" w:line="240" w:lineRule="auto"/>
        <w:ind w:firstLine="708"/>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Terasa: cca 18 m2</w:t>
      </w:r>
    </w:p>
    <w:p w14:paraId="3862242F" w14:textId="77777777" w:rsidR="00B024C2" w:rsidRPr="00B024C2" w:rsidRDefault="00B024C2" w:rsidP="00B024C2">
      <w:pPr>
        <w:spacing w:after="0" w:line="240" w:lineRule="auto"/>
        <w:ind w:firstLine="708"/>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Točan raspored stolova i stolica odrediti će Grad Korčula na licu mjesta</w:t>
      </w:r>
    </w:p>
    <w:p w14:paraId="2812FED6" w14:textId="77777777" w:rsidR="00B024C2" w:rsidRPr="00B024C2" w:rsidRDefault="00B024C2" w:rsidP="00B024C2">
      <w:pPr>
        <w:spacing w:after="0" w:line="240" w:lineRule="auto"/>
        <w:ind w:firstLine="360"/>
        <w:rPr>
          <w:rFonts w:ascii="Times New Roman" w:eastAsia="Times New Roman" w:hAnsi="Times New Roman" w:cs="Times New Roman"/>
          <w:bCs/>
          <w:kern w:val="0"/>
          <w:lang w:eastAsia="hr-HR"/>
          <w14:ligatures w14:val="none"/>
        </w:rPr>
      </w:pPr>
    </w:p>
    <w:p w14:paraId="7BC71076" w14:textId="77777777" w:rsidR="00B024C2" w:rsidRPr="00B024C2" w:rsidRDefault="00B024C2" w:rsidP="00B024C2">
      <w:pPr>
        <w:numPr>
          <w:ilvl w:val="0"/>
          <w:numId w:val="2"/>
        </w:numPr>
        <w:spacing w:after="0" w:line="254" w:lineRule="auto"/>
        <w:contextualSpacing/>
        <w:rPr>
          <w:rFonts w:ascii="Times New Roman" w:eastAsia="Calibri" w:hAnsi="Times New Roman" w:cs="Times New Roman"/>
          <w:b/>
          <w:bCs/>
          <w:kern w:val="0"/>
          <w14:ligatures w14:val="none"/>
        </w:rPr>
      </w:pPr>
      <w:r w:rsidRPr="00B024C2">
        <w:rPr>
          <w:rFonts w:ascii="Times New Roman" w:eastAsia="Calibri" w:hAnsi="Times New Roman" w:cs="Times New Roman"/>
          <w:b/>
          <w:bCs/>
          <w:kern w:val="0"/>
          <w14:ligatures w14:val="none"/>
        </w:rPr>
        <w:t>Dvije (2) drvene kućice cca 4 m</w:t>
      </w:r>
      <w:r w:rsidRPr="00B024C2">
        <w:rPr>
          <w:rFonts w:ascii="Times New Roman" w:eastAsia="Calibri" w:hAnsi="Times New Roman" w:cs="Times New Roman"/>
          <w:b/>
          <w:bCs/>
          <w:kern w:val="0"/>
          <w:vertAlign w:val="superscript"/>
          <w14:ligatures w14:val="none"/>
        </w:rPr>
        <w:t xml:space="preserve">2 </w:t>
      </w:r>
      <w:r w:rsidRPr="00B024C2">
        <w:rPr>
          <w:rFonts w:ascii="Times New Roman" w:eastAsia="Calibri" w:hAnsi="Times New Roman" w:cs="Times New Roman"/>
          <w:b/>
          <w:bCs/>
          <w:kern w:val="0"/>
          <w14:ligatures w14:val="none"/>
        </w:rPr>
        <w:t xml:space="preserve">-  KUĆICA br. 3.  zelenom bojom                                                                                            </w:t>
      </w:r>
    </w:p>
    <w:p w14:paraId="1ECF6BF7" w14:textId="77777777" w:rsidR="00B024C2" w:rsidRPr="00B024C2" w:rsidRDefault="00B024C2" w:rsidP="00B024C2">
      <w:pPr>
        <w:spacing w:after="0" w:line="276" w:lineRule="auto"/>
        <w:ind w:left="720"/>
        <w:contextualSpacing/>
        <w:rPr>
          <w:rFonts w:ascii="Times New Roman" w:eastAsia="Calibri" w:hAnsi="Times New Roman" w:cs="Times New Roman"/>
          <w:b/>
          <w:bCs/>
          <w:kern w:val="0"/>
          <w14:ligatures w14:val="none"/>
        </w:rPr>
      </w:pPr>
      <w:r w:rsidRPr="00B024C2">
        <w:rPr>
          <w:rFonts w:ascii="Times New Roman" w:eastAsia="Calibri" w:hAnsi="Times New Roman" w:cs="Times New Roman"/>
          <w:b/>
          <w:bCs/>
          <w:kern w:val="0"/>
          <w14:ligatures w14:val="none"/>
        </w:rPr>
        <w:t xml:space="preserve">                                       </w:t>
      </w:r>
    </w:p>
    <w:p w14:paraId="166DA831" w14:textId="77777777" w:rsidR="00B024C2" w:rsidRPr="00B024C2" w:rsidRDefault="00B024C2" w:rsidP="00B024C2">
      <w:pPr>
        <w:spacing w:after="0" w:line="240" w:lineRule="auto"/>
        <w:ind w:firstLine="708"/>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Lokacija: Gradski park Korčula</w:t>
      </w:r>
    </w:p>
    <w:p w14:paraId="07DA21E4" w14:textId="77777777" w:rsidR="00B024C2" w:rsidRPr="00B024C2" w:rsidRDefault="00B024C2" w:rsidP="00B024C2">
      <w:pPr>
        <w:spacing w:after="0" w:line="240" w:lineRule="auto"/>
        <w:ind w:firstLine="708"/>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Djelatnost: ugostiteljstvo</w:t>
      </w:r>
    </w:p>
    <w:p w14:paraId="5652E33F" w14:textId="77777777" w:rsidR="00B024C2" w:rsidRPr="00B024C2" w:rsidRDefault="00B024C2" w:rsidP="00B024C2">
      <w:pPr>
        <w:spacing w:after="0" w:line="240" w:lineRule="auto"/>
        <w:ind w:firstLine="708"/>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Početni iznos zakupnine: 700,00 EUR (uključen PDV)</w:t>
      </w:r>
    </w:p>
    <w:p w14:paraId="44E4C34D" w14:textId="77777777" w:rsidR="00B024C2" w:rsidRPr="00B024C2" w:rsidRDefault="00B024C2" w:rsidP="00B024C2">
      <w:pPr>
        <w:spacing w:after="0" w:line="240" w:lineRule="auto"/>
        <w:ind w:firstLine="708"/>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Terasa: cca 18 m2</w:t>
      </w:r>
    </w:p>
    <w:p w14:paraId="17252B87" w14:textId="77777777" w:rsidR="00B024C2" w:rsidRPr="00B024C2" w:rsidRDefault="00B024C2" w:rsidP="00B024C2">
      <w:pPr>
        <w:spacing w:after="0" w:line="240" w:lineRule="auto"/>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Točan raspored stolova i stolica odrediti će Grad Korčula na licu mjesta.</w:t>
      </w:r>
    </w:p>
    <w:p w14:paraId="0803A99F" w14:textId="77777777" w:rsidR="00B024C2" w:rsidRPr="00B024C2" w:rsidRDefault="00B024C2" w:rsidP="00B024C2">
      <w:pPr>
        <w:spacing w:after="0" w:line="240" w:lineRule="auto"/>
        <w:rPr>
          <w:rFonts w:ascii="Times New Roman" w:eastAsia="Times New Roman" w:hAnsi="Times New Roman" w:cs="Times New Roman"/>
          <w:bCs/>
          <w:kern w:val="0"/>
          <w:lang w:eastAsia="hr-HR"/>
          <w14:ligatures w14:val="none"/>
        </w:rPr>
      </w:pPr>
    </w:p>
    <w:p w14:paraId="0F8EE87F" w14:textId="77777777" w:rsidR="00B024C2" w:rsidRPr="00B024C2" w:rsidRDefault="00B024C2" w:rsidP="00B024C2">
      <w:pPr>
        <w:numPr>
          <w:ilvl w:val="0"/>
          <w:numId w:val="2"/>
        </w:numPr>
        <w:spacing w:after="0" w:line="254" w:lineRule="auto"/>
        <w:contextualSpacing/>
        <w:rPr>
          <w:rFonts w:ascii="Times New Roman" w:eastAsia="Calibri" w:hAnsi="Times New Roman" w:cs="Times New Roman"/>
          <w:b/>
          <w:kern w:val="0"/>
          <w14:ligatures w14:val="none"/>
        </w:rPr>
      </w:pPr>
      <w:r w:rsidRPr="00B024C2">
        <w:rPr>
          <w:rFonts w:ascii="Times New Roman" w:eastAsia="Calibri" w:hAnsi="Times New Roman" w:cs="Times New Roman"/>
          <w:b/>
          <w:kern w:val="0"/>
          <w14:ligatures w14:val="none"/>
        </w:rPr>
        <w:t>Jedan (1) poslovni prostor - POSLOVNI PROSTOR br. 4 limeta bojom</w:t>
      </w:r>
    </w:p>
    <w:p w14:paraId="7879F84C" w14:textId="77777777" w:rsidR="00B024C2" w:rsidRPr="00B024C2" w:rsidRDefault="00B024C2" w:rsidP="00B024C2">
      <w:pPr>
        <w:spacing w:after="0" w:line="276" w:lineRule="auto"/>
        <w:ind w:left="720"/>
        <w:contextualSpacing/>
        <w:rPr>
          <w:rFonts w:ascii="Times New Roman" w:eastAsia="Calibri" w:hAnsi="Times New Roman" w:cs="Times New Roman"/>
          <w:b/>
          <w:kern w:val="0"/>
          <w14:ligatures w14:val="none"/>
        </w:rPr>
      </w:pPr>
    </w:p>
    <w:p w14:paraId="7A37633B" w14:textId="77777777" w:rsidR="00B024C2" w:rsidRPr="00B024C2" w:rsidRDefault="00B024C2" w:rsidP="00B024C2">
      <w:pPr>
        <w:spacing w:after="0" w:line="240" w:lineRule="auto"/>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lastRenderedPageBreak/>
        <w:t>Lokacija: kiosk do Liburne, č. zem. 247/1 k.o. Korčula, površina 10,21 m2</w:t>
      </w:r>
    </w:p>
    <w:p w14:paraId="39E6D6BB" w14:textId="77777777" w:rsidR="00B024C2" w:rsidRPr="00B024C2" w:rsidRDefault="00B024C2" w:rsidP="00B024C2">
      <w:pPr>
        <w:spacing w:after="0" w:line="240" w:lineRule="auto"/>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Djelatnost: ugostiteljstvo</w:t>
      </w:r>
    </w:p>
    <w:p w14:paraId="67C886FE" w14:textId="77777777" w:rsidR="00B024C2" w:rsidRPr="00B024C2" w:rsidRDefault="00B024C2" w:rsidP="00B024C2">
      <w:pPr>
        <w:spacing w:after="0" w:line="240" w:lineRule="auto"/>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Početni iznos zakupnine: 300,00 EUR (uključen PDV)</w:t>
      </w:r>
    </w:p>
    <w:p w14:paraId="12EFADEB" w14:textId="77777777" w:rsidR="00B024C2" w:rsidRPr="00B024C2" w:rsidRDefault="00B024C2" w:rsidP="00B024C2">
      <w:pPr>
        <w:spacing w:after="0" w:line="240" w:lineRule="auto"/>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Terasa: cca 10 m2</w:t>
      </w:r>
    </w:p>
    <w:p w14:paraId="0FEFDC94" w14:textId="77777777" w:rsidR="00B024C2" w:rsidRPr="00B024C2" w:rsidRDefault="00B024C2" w:rsidP="00B024C2">
      <w:pPr>
        <w:spacing w:after="0" w:line="240" w:lineRule="auto"/>
        <w:jc w:val="both"/>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Točan raspored stolova i stolica odrediti će Grad Korčula na licu mjesta.</w:t>
      </w:r>
    </w:p>
    <w:p w14:paraId="7FEDC2D3" w14:textId="77777777" w:rsidR="00B024C2" w:rsidRPr="00B024C2" w:rsidRDefault="00B024C2" w:rsidP="00B024C2">
      <w:pPr>
        <w:spacing w:after="0" w:line="240" w:lineRule="auto"/>
        <w:jc w:val="both"/>
        <w:rPr>
          <w:rFonts w:ascii="Times New Roman" w:eastAsia="Times New Roman" w:hAnsi="Times New Roman" w:cs="Times New Roman"/>
          <w:bCs/>
          <w:kern w:val="0"/>
          <w:lang w:eastAsia="hr-HR"/>
          <w14:ligatures w14:val="none"/>
        </w:rPr>
      </w:pPr>
    </w:p>
    <w:p w14:paraId="5F58072C" w14:textId="77777777" w:rsidR="00B024C2" w:rsidRPr="00B024C2" w:rsidRDefault="00B024C2" w:rsidP="00B024C2">
      <w:pPr>
        <w:spacing w:after="0" w:line="240" w:lineRule="auto"/>
        <w:jc w:val="both"/>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Plan rasporeda kućica dostupan je kao grafički prikaz u prilogu ovog Javnog natječaja.</w:t>
      </w:r>
    </w:p>
    <w:p w14:paraId="4F17F9D3" w14:textId="77777777" w:rsidR="00B024C2" w:rsidRPr="00B024C2" w:rsidRDefault="00B024C2" w:rsidP="00B024C2">
      <w:pPr>
        <w:spacing w:after="0" w:line="240" w:lineRule="auto"/>
        <w:jc w:val="both"/>
        <w:rPr>
          <w:rFonts w:ascii="Times New Roman" w:eastAsia="Times New Roman" w:hAnsi="Times New Roman" w:cs="Times New Roman"/>
          <w:bCs/>
          <w:kern w:val="0"/>
          <w:lang w:eastAsia="hr-HR"/>
          <w14:ligatures w14:val="none"/>
        </w:rPr>
      </w:pPr>
    </w:p>
    <w:p w14:paraId="65D8017F" w14:textId="77777777" w:rsidR="00B024C2" w:rsidRPr="00B024C2" w:rsidRDefault="00B024C2" w:rsidP="00B024C2">
      <w:pPr>
        <w:spacing w:after="0" w:line="240" w:lineRule="auto"/>
        <w:jc w:val="both"/>
        <w:rPr>
          <w:rFonts w:ascii="Times New Roman" w:eastAsia="Times New Roman" w:hAnsi="Times New Roman" w:cs="Times New Roman"/>
          <w:bCs/>
          <w:kern w:val="0"/>
          <w:lang w:eastAsia="hr-HR"/>
          <w14:ligatures w14:val="none"/>
        </w:rPr>
      </w:pPr>
      <w:r w:rsidRPr="00B024C2">
        <w:rPr>
          <w:rFonts w:ascii="Times New Roman" w:eastAsia="Times New Roman" w:hAnsi="Times New Roman" w:cs="Times New Roman"/>
          <w:bCs/>
          <w:kern w:val="0"/>
          <w:lang w:eastAsia="hr-HR"/>
          <w14:ligatures w14:val="none"/>
        </w:rPr>
        <w:t>Na zakupljenoj javnoj površini zakupnik može postaviti vanjski roštilj uz dodatno plaćanje u iznosu od 100,00 EUR.</w:t>
      </w:r>
    </w:p>
    <w:p w14:paraId="2ABE49EB" w14:textId="77777777" w:rsidR="00B024C2" w:rsidRPr="00B024C2" w:rsidRDefault="00B024C2" w:rsidP="00B024C2">
      <w:pPr>
        <w:spacing w:after="0" w:line="240" w:lineRule="auto"/>
        <w:jc w:val="both"/>
        <w:rPr>
          <w:rFonts w:ascii="Times New Roman" w:eastAsia="Times New Roman" w:hAnsi="Times New Roman" w:cs="Times New Roman"/>
          <w:bCs/>
          <w:kern w:val="0"/>
          <w:lang w:eastAsia="hr-HR"/>
          <w14:ligatures w14:val="none"/>
        </w:rPr>
      </w:pPr>
    </w:p>
    <w:p w14:paraId="61267B9C"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bCs/>
          <w:kern w:val="0"/>
          <w:lang w:eastAsia="hr-HR"/>
          <w14:ligatures w14:val="none"/>
        </w:rPr>
        <w:t xml:space="preserve">Kućice i poslovni prostor će se koristiti u naznačenom periodu, </w:t>
      </w:r>
      <w:r w:rsidRPr="00B024C2">
        <w:rPr>
          <w:rFonts w:ascii="Times New Roman" w:eastAsia="Times New Roman" w:hAnsi="Times New Roman" w:cs="Times New Roman"/>
          <w:kern w:val="0"/>
          <w:lang w:eastAsia="hr-HR"/>
          <w14:ligatures w14:val="none"/>
        </w:rPr>
        <w:t>a iste se moraju predati Gradu u preuzetom stanju najkasnije do 10. siječnja 2026. godine.</w:t>
      </w:r>
    </w:p>
    <w:p w14:paraId="1C60F534"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4EAB8416"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b/>
          <w:bCs/>
          <w:kern w:val="0"/>
          <w:lang w:eastAsia="hr-HR"/>
          <w14:ligatures w14:val="none"/>
        </w:rPr>
        <w:t>Radno vrijeme svakim radnim danom</w:t>
      </w:r>
      <w:r w:rsidRPr="00B024C2">
        <w:rPr>
          <w:rFonts w:ascii="Times New Roman" w:eastAsia="Times New Roman" w:hAnsi="Times New Roman" w:cs="Times New Roman"/>
          <w:kern w:val="0"/>
          <w:lang w:eastAsia="hr-HR"/>
          <w14:ligatures w14:val="none"/>
        </w:rPr>
        <w:t> zakupnika može biti od 09:00 do 24:00 sata.</w:t>
      </w:r>
    </w:p>
    <w:p w14:paraId="24F722AD"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b/>
          <w:bCs/>
          <w:kern w:val="0"/>
          <w:lang w:eastAsia="hr-HR"/>
          <w14:ligatures w14:val="none"/>
        </w:rPr>
        <w:t>Petkom i subotom</w:t>
      </w:r>
      <w:r w:rsidRPr="00B024C2">
        <w:rPr>
          <w:rFonts w:ascii="Times New Roman" w:eastAsia="Times New Roman" w:hAnsi="Times New Roman" w:cs="Times New Roman"/>
          <w:kern w:val="0"/>
          <w:lang w:eastAsia="hr-HR"/>
          <w14:ligatures w14:val="none"/>
        </w:rPr>
        <w:t xml:space="preserve"> radno vrijeme može biti od 09:00 do 02:00 sata, a na dane </w:t>
      </w:r>
      <w:r w:rsidRPr="00B024C2">
        <w:rPr>
          <w:rFonts w:ascii="Times New Roman" w:eastAsia="Times New Roman" w:hAnsi="Times New Roman" w:cs="Times New Roman"/>
          <w:b/>
          <w:bCs/>
          <w:kern w:val="0"/>
          <w:lang w:eastAsia="hr-HR"/>
          <w14:ligatures w14:val="none"/>
        </w:rPr>
        <w:t>24.12. i 31.12.2025.</w:t>
      </w:r>
      <w:r w:rsidRPr="00B024C2">
        <w:rPr>
          <w:rFonts w:ascii="Times New Roman" w:eastAsia="Times New Roman" w:hAnsi="Times New Roman" w:cs="Times New Roman"/>
          <w:kern w:val="0"/>
          <w:lang w:eastAsia="hr-HR"/>
          <w14:ligatures w14:val="none"/>
        </w:rPr>
        <w:t xml:space="preserve"> do 04:00.</w:t>
      </w:r>
    </w:p>
    <w:p w14:paraId="37FA02CB"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0D49E537" w14:textId="77777777" w:rsidR="00B024C2" w:rsidRPr="00B024C2" w:rsidRDefault="00B024C2" w:rsidP="00B024C2">
      <w:pPr>
        <w:spacing w:after="0" w:line="240" w:lineRule="auto"/>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Grad Korčula će korisnicima osigurati priključke električne energije i besplatnu potrošnju.</w:t>
      </w:r>
    </w:p>
    <w:p w14:paraId="66EB1CAF" w14:textId="77777777" w:rsidR="00B024C2" w:rsidRPr="00B024C2" w:rsidRDefault="00B024C2" w:rsidP="00B024C2">
      <w:pPr>
        <w:spacing w:after="0" w:line="240" w:lineRule="auto"/>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Ugostiteljska djelatnost podrazumijeva ugostiteljsku ponudu hrane i pića, tematski i sadržajno povezanih uz božićno-novogodišnje blagdane.</w:t>
      </w:r>
    </w:p>
    <w:p w14:paraId="64B85E22" w14:textId="77777777" w:rsidR="00B024C2" w:rsidRPr="00B024C2" w:rsidRDefault="00B024C2" w:rsidP="00B024C2">
      <w:pPr>
        <w:spacing w:after="0" w:line="240" w:lineRule="auto"/>
        <w:rPr>
          <w:rFonts w:ascii="Times New Roman" w:eastAsia="Times New Roman" w:hAnsi="Times New Roman" w:cs="Times New Roman"/>
          <w:kern w:val="0"/>
          <w:lang w:eastAsia="hr-HR"/>
          <w14:ligatures w14:val="none"/>
        </w:rPr>
      </w:pPr>
    </w:p>
    <w:p w14:paraId="10002229"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 xml:space="preserve">Korisnik je dužan svoju djelatnost uskladiti s odredbama Zakona o ugostiteljskoj djelatnosti izvan ugostiteljskog objekta, poštivati higijensko-tehničke uvjete kao i ishoditi prethodnu sanitarnu suglasnost te ostale suglasnosti nadležnih tijela ukoliko je potrebno za obavljanje djelatnosti. U slučaju da inspekcijski ili neki drugi nadzor nadležnih tijela utvrdi nepravilnosti u poslovanju korisnika Grad Korčula ne snosi nikakvu odgovornost za isto. Zakupnici su dužni poštivati propise o javnom redu i miru, propise o komunalnom redu te obavljati djelatnost u duhu Božićnih i Novogodišnjih blagdana. </w:t>
      </w:r>
    </w:p>
    <w:p w14:paraId="702B3045" w14:textId="77777777" w:rsidR="00B024C2" w:rsidRPr="00B024C2" w:rsidRDefault="00B024C2" w:rsidP="00B024C2">
      <w:pPr>
        <w:spacing w:after="0" w:line="240" w:lineRule="auto"/>
        <w:jc w:val="both"/>
        <w:rPr>
          <w:rFonts w:ascii="Times New Roman" w:eastAsia="Times New Roman" w:hAnsi="Times New Roman" w:cs="Times New Roman"/>
          <w:bCs/>
          <w:kern w:val="0"/>
          <w:lang w:eastAsia="hr-HR"/>
          <w14:ligatures w14:val="none"/>
        </w:rPr>
      </w:pPr>
    </w:p>
    <w:p w14:paraId="43E7BBCE" w14:textId="77777777" w:rsidR="00B024C2" w:rsidRPr="00B024C2" w:rsidRDefault="00B024C2" w:rsidP="00B024C2">
      <w:pPr>
        <w:spacing w:after="0" w:line="240" w:lineRule="auto"/>
        <w:ind w:hanging="284"/>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 xml:space="preserve">     Ponuditelji su dužni uplatiti jamstveni polog u visini od </w:t>
      </w:r>
      <w:r w:rsidRPr="00B024C2">
        <w:rPr>
          <w:rFonts w:ascii="Times New Roman" w:eastAsia="Times New Roman" w:hAnsi="Times New Roman" w:cs="Times New Roman"/>
          <w:b/>
          <w:bCs/>
          <w:kern w:val="0"/>
          <w:lang w:eastAsia="hr-HR"/>
          <w14:ligatures w14:val="none"/>
        </w:rPr>
        <w:t>200,00 EUR</w:t>
      </w:r>
      <w:r w:rsidRPr="00B024C2">
        <w:rPr>
          <w:rFonts w:ascii="Times New Roman" w:eastAsia="Times New Roman" w:hAnsi="Times New Roman" w:cs="Times New Roman"/>
          <w:kern w:val="0"/>
          <w:lang w:eastAsia="hr-HR"/>
          <w14:ligatures w14:val="none"/>
        </w:rPr>
        <w:t xml:space="preserve"> na žiro-račun Grada Korčule IBAN  HR5023900011820400008, model HR 68, poziv na broj: 7706 – OIB ponuditelja. Povrat jamstvenog pologa izvršit će se u roku od 8 (osam) dana od dana donošenja odluke o izboru najbolje ponude, izuzev ponuditelja čija je ponuda utvrđena kao najpovoljnija. </w:t>
      </w:r>
    </w:p>
    <w:p w14:paraId="2C1CA7AD"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 xml:space="preserve">Ukoliko najpovoljniji ponuditelj odustane od ponude, odnosno ne pristupi sklapanju ugovora, uplaćeni polog mu se neće vratiti. </w:t>
      </w:r>
    </w:p>
    <w:p w14:paraId="62596985"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1B31ECB5" w14:textId="77777777" w:rsidR="00B024C2" w:rsidRPr="00B024C2" w:rsidRDefault="00B024C2" w:rsidP="00B024C2">
      <w:pPr>
        <w:spacing w:after="0" w:line="240" w:lineRule="auto"/>
        <w:jc w:val="center"/>
        <w:rPr>
          <w:rFonts w:ascii="Times New Roman" w:eastAsia="Times New Roman" w:hAnsi="Times New Roman" w:cs="Times New Roman"/>
          <w:b/>
          <w:kern w:val="0"/>
          <w:lang w:eastAsia="hr-HR"/>
          <w14:ligatures w14:val="none"/>
        </w:rPr>
      </w:pPr>
      <w:r w:rsidRPr="00B024C2">
        <w:rPr>
          <w:rFonts w:ascii="Times New Roman" w:eastAsia="Times New Roman" w:hAnsi="Times New Roman" w:cs="Times New Roman"/>
          <w:b/>
          <w:kern w:val="0"/>
          <w:lang w:eastAsia="hr-HR"/>
          <w14:ligatures w14:val="none"/>
        </w:rPr>
        <w:t>II. Pravo sudjelovanja</w:t>
      </w:r>
    </w:p>
    <w:p w14:paraId="6552A9FA"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 xml:space="preserve">Pravo sudjelovanja na usmenom nadmetanju imaju sve pravne i fizičke osobe s registriranom djelatnošću u Republici Hrvatskoj i koje su podnijele potpunu i pravovremenu prijavu za sudjelovanje u usmenom nadmetanju. </w:t>
      </w:r>
    </w:p>
    <w:p w14:paraId="2F4FCDF0"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239C3C2B"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 xml:space="preserve">Ponuditelji mogu predati više ponuda za različite lokacije iz točke 1. ovog Javnog natječaja. Ako se ponuditelj natječe za više lokacija različitog rednog broja lokacije (sukladno grafičkom prikazu) za svaku je potrebno dati odvojenu ponudu u posebnoj omotnici sa svim prilozima koje ponuda mora sadržavati, odgovarajućim jamčevinama i ponuđenim iznosom naknade. </w:t>
      </w:r>
    </w:p>
    <w:p w14:paraId="3BBCF824"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5B885199"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Ukoliko podnositelj prijave uspije u licitaciji jedne kućice, nema pravo na licitaciju ostalih.</w:t>
      </w:r>
    </w:p>
    <w:p w14:paraId="17AF303A" w14:textId="77777777" w:rsidR="00B024C2" w:rsidRPr="00B024C2" w:rsidRDefault="00B024C2" w:rsidP="00B024C2">
      <w:pPr>
        <w:spacing w:after="0" w:line="240" w:lineRule="auto"/>
        <w:jc w:val="both"/>
        <w:rPr>
          <w:rFonts w:ascii="Times New Roman" w:eastAsia="Times New Roman" w:hAnsi="Times New Roman" w:cs="Times New Roman"/>
          <w:b/>
          <w:kern w:val="0"/>
          <w:lang w:eastAsia="hr-HR"/>
          <w14:ligatures w14:val="none"/>
        </w:rPr>
      </w:pPr>
    </w:p>
    <w:p w14:paraId="36D9EC26" w14:textId="77777777" w:rsidR="00B024C2" w:rsidRPr="00B024C2" w:rsidRDefault="00B024C2" w:rsidP="00B024C2">
      <w:pPr>
        <w:spacing w:after="0" w:line="240" w:lineRule="auto"/>
        <w:jc w:val="center"/>
        <w:rPr>
          <w:rFonts w:ascii="Times New Roman" w:eastAsia="Times New Roman" w:hAnsi="Times New Roman" w:cs="Times New Roman"/>
          <w:b/>
          <w:kern w:val="0"/>
          <w:lang w:eastAsia="hr-HR"/>
          <w14:ligatures w14:val="none"/>
        </w:rPr>
      </w:pPr>
      <w:r w:rsidRPr="00B024C2">
        <w:rPr>
          <w:rFonts w:ascii="Times New Roman" w:eastAsia="Times New Roman" w:hAnsi="Times New Roman" w:cs="Times New Roman"/>
          <w:b/>
          <w:kern w:val="0"/>
          <w:lang w:eastAsia="hr-HR"/>
          <w14:ligatures w14:val="none"/>
        </w:rPr>
        <w:t>III. Sadržaj prijave</w:t>
      </w:r>
    </w:p>
    <w:p w14:paraId="614547CB"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lastRenderedPageBreak/>
        <w:t xml:space="preserve"> Prijava mora sadržavati: </w:t>
      </w:r>
    </w:p>
    <w:p w14:paraId="39E0165B" w14:textId="77777777" w:rsidR="00B024C2" w:rsidRPr="00B024C2" w:rsidRDefault="00B024C2" w:rsidP="00B024C2">
      <w:pPr>
        <w:numPr>
          <w:ilvl w:val="0"/>
          <w:numId w:val="3"/>
        </w:numPr>
        <w:spacing w:after="0" w:line="254" w:lineRule="auto"/>
        <w:contextualSpacing/>
        <w:jc w:val="both"/>
        <w:rPr>
          <w:rFonts w:ascii="Times New Roman" w:eastAsia="Calibri" w:hAnsi="Times New Roman" w:cs="Times New Roman"/>
          <w:kern w:val="0"/>
          <w14:ligatures w14:val="none"/>
        </w:rPr>
      </w:pPr>
      <w:r w:rsidRPr="00B024C2">
        <w:rPr>
          <w:rFonts w:ascii="Times New Roman" w:eastAsia="Calibri" w:hAnsi="Times New Roman" w:cs="Times New Roman"/>
          <w:kern w:val="0"/>
          <w14:ligatures w14:val="none"/>
        </w:rPr>
        <w:t>potpisanu Prijavu s ponuđenim iznosom,</w:t>
      </w:r>
    </w:p>
    <w:p w14:paraId="64C67234" w14:textId="77777777" w:rsidR="00B024C2" w:rsidRPr="00B024C2" w:rsidRDefault="00B024C2" w:rsidP="00B024C2">
      <w:pPr>
        <w:numPr>
          <w:ilvl w:val="0"/>
          <w:numId w:val="3"/>
        </w:numPr>
        <w:spacing w:after="0" w:line="254" w:lineRule="auto"/>
        <w:contextualSpacing/>
        <w:jc w:val="both"/>
        <w:rPr>
          <w:rFonts w:ascii="Times New Roman" w:eastAsia="Calibri" w:hAnsi="Times New Roman" w:cs="Times New Roman"/>
          <w:kern w:val="0"/>
          <w14:ligatures w14:val="none"/>
        </w:rPr>
      </w:pPr>
      <w:r w:rsidRPr="00B024C2">
        <w:rPr>
          <w:rFonts w:ascii="Times New Roman" w:eastAsia="Calibri" w:hAnsi="Times New Roman" w:cs="Times New Roman"/>
          <w:kern w:val="0"/>
          <w14:ligatures w14:val="none"/>
        </w:rPr>
        <w:t>dokaz o registraciji za obavljanje djelatnosti u RH: Izvod iz registra obrtnika, Izvod iz sudskog registra, rješenje o upisu u Upisnik obiteljskih poljoprivrednih gospodarstava,</w:t>
      </w:r>
    </w:p>
    <w:p w14:paraId="2C182A3B" w14:textId="77777777" w:rsidR="00B024C2" w:rsidRPr="00B024C2" w:rsidRDefault="00B024C2" w:rsidP="00B024C2">
      <w:pPr>
        <w:numPr>
          <w:ilvl w:val="0"/>
          <w:numId w:val="3"/>
        </w:numPr>
        <w:spacing w:after="0" w:line="254" w:lineRule="auto"/>
        <w:contextualSpacing/>
        <w:jc w:val="both"/>
        <w:rPr>
          <w:rFonts w:ascii="Times New Roman" w:eastAsia="Calibri" w:hAnsi="Times New Roman" w:cs="Times New Roman"/>
          <w:kern w:val="0"/>
          <w14:ligatures w14:val="none"/>
        </w:rPr>
      </w:pPr>
      <w:r w:rsidRPr="00B024C2">
        <w:rPr>
          <w:rFonts w:ascii="Times New Roman" w:eastAsia="Calibri" w:hAnsi="Times New Roman" w:cs="Times New Roman"/>
          <w:kern w:val="0"/>
          <w14:ligatures w14:val="none"/>
        </w:rPr>
        <w:t>za fizičke osobe koje obavljaju registriranu djelatnost presliku osobne iskaznice, a za pravne osobe presliku osobne iskaznice zakonskog zastupnika ili opunomoćenika,</w:t>
      </w:r>
    </w:p>
    <w:p w14:paraId="3618DE25" w14:textId="77777777" w:rsidR="00B024C2" w:rsidRPr="00B024C2" w:rsidRDefault="00B024C2" w:rsidP="00B024C2">
      <w:pPr>
        <w:numPr>
          <w:ilvl w:val="0"/>
          <w:numId w:val="3"/>
        </w:numPr>
        <w:spacing w:after="0" w:line="254" w:lineRule="auto"/>
        <w:contextualSpacing/>
        <w:jc w:val="both"/>
        <w:rPr>
          <w:rFonts w:ascii="Times New Roman" w:eastAsia="Calibri" w:hAnsi="Times New Roman" w:cs="Times New Roman"/>
          <w:kern w:val="0"/>
          <w14:ligatures w14:val="none"/>
        </w:rPr>
      </w:pPr>
      <w:r w:rsidRPr="00B024C2">
        <w:rPr>
          <w:rFonts w:ascii="Times New Roman" w:eastAsia="Calibri" w:hAnsi="Times New Roman" w:cs="Times New Roman"/>
          <w:kern w:val="0"/>
          <w14:ligatures w14:val="none"/>
        </w:rPr>
        <w:t xml:space="preserve">punomoć za zastupanje ukoliko na nadmetanju prisustvuje opunomoćenik, ovjerenu kod javnog bilježnika, </w:t>
      </w:r>
    </w:p>
    <w:p w14:paraId="730EFA92" w14:textId="77777777" w:rsidR="00B024C2" w:rsidRPr="00B024C2" w:rsidRDefault="00B024C2" w:rsidP="00B024C2">
      <w:pPr>
        <w:numPr>
          <w:ilvl w:val="0"/>
          <w:numId w:val="3"/>
        </w:numPr>
        <w:spacing w:after="0" w:line="254" w:lineRule="auto"/>
        <w:contextualSpacing/>
        <w:jc w:val="both"/>
        <w:rPr>
          <w:rFonts w:ascii="Times New Roman" w:eastAsia="Calibri" w:hAnsi="Times New Roman" w:cs="Times New Roman"/>
          <w:kern w:val="0"/>
          <w14:ligatures w14:val="none"/>
        </w:rPr>
      </w:pPr>
      <w:r w:rsidRPr="00B024C2">
        <w:rPr>
          <w:rFonts w:ascii="Times New Roman" w:eastAsia="Calibri" w:hAnsi="Times New Roman" w:cs="Times New Roman"/>
          <w:kern w:val="0"/>
          <w14:ligatures w14:val="none"/>
        </w:rPr>
        <w:t xml:space="preserve">potvrdu Upravnog odjela za financije Grada Korčule da ponuditelj nema nepodmirenih dospjelih dugovanja prema Gradu Korčuli  (ne stariju od 30 dana od dana objave Javnog natječaja), </w:t>
      </w:r>
    </w:p>
    <w:p w14:paraId="20AF97AC" w14:textId="77777777" w:rsidR="00B024C2" w:rsidRPr="00B024C2" w:rsidRDefault="00B024C2" w:rsidP="00B024C2">
      <w:pPr>
        <w:numPr>
          <w:ilvl w:val="0"/>
          <w:numId w:val="3"/>
        </w:numPr>
        <w:spacing w:after="0" w:line="254" w:lineRule="auto"/>
        <w:contextualSpacing/>
        <w:jc w:val="both"/>
        <w:rPr>
          <w:rFonts w:ascii="Times New Roman" w:eastAsia="Calibri" w:hAnsi="Times New Roman" w:cs="Times New Roman"/>
          <w:kern w:val="0"/>
          <w14:ligatures w14:val="none"/>
        </w:rPr>
      </w:pPr>
      <w:r w:rsidRPr="00B024C2">
        <w:rPr>
          <w:rFonts w:ascii="Times New Roman" w:eastAsia="Calibri" w:hAnsi="Times New Roman" w:cs="Times New Roman"/>
          <w:kern w:val="0"/>
          <w14:ligatures w14:val="none"/>
        </w:rPr>
        <w:t>potvrdu KTD Hober da ponuditelj nije dužnik,</w:t>
      </w:r>
    </w:p>
    <w:p w14:paraId="0B5A52DE" w14:textId="77777777" w:rsidR="00B024C2" w:rsidRPr="00B024C2" w:rsidRDefault="00B024C2" w:rsidP="00B024C2">
      <w:pPr>
        <w:numPr>
          <w:ilvl w:val="0"/>
          <w:numId w:val="3"/>
        </w:numPr>
        <w:spacing w:after="0" w:line="254" w:lineRule="auto"/>
        <w:contextualSpacing/>
        <w:jc w:val="both"/>
        <w:rPr>
          <w:rFonts w:ascii="Times New Roman" w:eastAsia="Calibri" w:hAnsi="Times New Roman" w:cs="Times New Roman"/>
          <w:kern w:val="0"/>
          <w14:ligatures w14:val="none"/>
        </w:rPr>
      </w:pPr>
      <w:r w:rsidRPr="00B024C2">
        <w:rPr>
          <w:rFonts w:ascii="Times New Roman" w:eastAsia="Calibri" w:hAnsi="Times New Roman" w:cs="Times New Roman"/>
          <w:kern w:val="0"/>
          <w14:ligatures w14:val="none"/>
        </w:rPr>
        <w:t>potvrdu mjesno nadležne porezne uprave o nepostojanju duga ponuditelja prema državi, ne starija od 30 dana od dana objave poziva,</w:t>
      </w:r>
    </w:p>
    <w:p w14:paraId="2329B6AA" w14:textId="77777777" w:rsidR="00B024C2" w:rsidRPr="00B024C2" w:rsidRDefault="00B024C2" w:rsidP="00B024C2">
      <w:pPr>
        <w:numPr>
          <w:ilvl w:val="0"/>
          <w:numId w:val="3"/>
        </w:numPr>
        <w:spacing w:after="0" w:line="254" w:lineRule="auto"/>
        <w:contextualSpacing/>
        <w:jc w:val="both"/>
        <w:rPr>
          <w:rFonts w:ascii="Times New Roman" w:eastAsia="Calibri" w:hAnsi="Times New Roman" w:cs="Times New Roman"/>
          <w:kern w:val="0"/>
          <w14:ligatures w14:val="none"/>
        </w:rPr>
      </w:pPr>
      <w:r w:rsidRPr="00B024C2">
        <w:rPr>
          <w:rFonts w:ascii="Times New Roman" w:eastAsia="Calibri" w:hAnsi="Times New Roman" w:cs="Times New Roman"/>
          <w:kern w:val="0"/>
          <w14:ligatures w14:val="none"/>
        </w:rPr>
        <w:t>potvrda o uplati jamstvenog pologa.</w:t>
      </w:r>
    </w:p>
    <w:p w14:paraId="12514B16"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 xml:space="preserve">Podnošenjem valjane i potpune prijave smatrati će se da ponuditelji prihvaćaju početnu ponuđenu zakupninu   kao i ostale uvjete nadmetanja i zakupa propisane ovim Javnim natječajem. </w:t>
      </w:r>
    </w:p>
    <w:p w14:paraId="53BA4EBA"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2D6B1734" w14:textId="77777777" w:rsidR="00B024C2" w:rsidRPr="00B024C2" w:rsidRDefault="00B024C2" w:rsidP="00B024C2">
      <w:pPr>
        <w:spacing w:after="0" w:line="240" w:lineRule="auto"/>
        <w:jc w:val="center"/>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Prijava sudjelovanja na usmenom nadmetanju  podnosi se na adresu:</w:t>
      </w:r>
    </w:p>
    <w:p w14:paraId="0065F35F" w14:textId="77777777" w:rsidR="00B024C2" w:rsidRPr="00B024C2" w:rsidRDefault="00B024C2" w:rsidP="00B024C2">
      <w:pPr>
        <w:spacing w:after="0" w:line="240" w:lineRule="auto"/>
        <w:jc w:val="center"/>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 xml:space="preserve">Grad Korčula Trg Antuna i Stjepana Radića 1, 20260 Korčula  </w:t>
      </w:r>
    </w:p>
    <w:p w14:paraId="62362FF1" w14:textId="77777777" w:rsidR="00B024C2" w:rsidRPr="00B024C2" w:rsidRDefault="00B024C2" w:rsidP="00B024C2">
      <w:pPr>
        <w:spacing w:after="0" w:line="240" w:lineRule="auto"/>
        <w:jc w:val="center"/>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 xml:space="preserve"> s naznakom „Za Advent u Korčuli  2025. – ne otvaraj“ (označiti redni broj za koju kućicu i poslovni prostor se daje ponuda)</w:t>
      </w:r>
    </w:p>
    <w:p w14:paraId="53DA25BD" w14:textId="77777777" w:rsidR="00B024C2" w:rsidRPr="00B024C2" w:rsidRDefault="00B024C2" w:rsidP="00B024C2">
      <w:pPr>
        <w:spacing w:after="0" w:line="240" w:lineRule="auto"/>
        <w:jc w:val="center"/>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Prijava na javni natječaj može se podnijeti osobno  u pisarnicu Grada Korčule na istoj adresi (1.kat, radnim danima od 9:00 do 13:00 sati) ili preporučeno poštom</w:t>
      </w:r>
    </w:p>
    <w:p w14:paraId="72E6AF2E" w14:textId="77777777" w:rsidR="00B024C2" w:rsidRPr="00B024C2" w:rsidRDefault="00B024C2" w:rsidP="00B024C2">
      <w:pPr>
        <w:spacing w:after="0" w:line="240" w:lineRule="auto"/>
        <w:jc w:val="center"/>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 xml:space="preserve"> zaključno s 3.12.2025. u 9:00 sati, bez obzira na način dostave prijave sudjelovanja.</w:t>
      </w:r>
    </w:p>
    <w:p w14:paraId="16DB6AA7" w14:textId="77777777" w:rsidR="00B024C2" w:rsidRPr="00B024C2" w:rsidRDefault="00B024C2" w:rsidP="00B024C2">
      <w:pPr>
        <w:spacing w:after="0" w:line="240" w:lineRule="auto"/>
        <w:jc w:val="center"/>
        <w:rPr>
          <w:rFonts w:ascii="Times New Roman" w:eastAsia="Times New Roman" w:hAnsi="Times New Roman" w:cs="Times New Roman"/>
          <w:b/>
          <w:bCs/>
          <w:kern w:val="0"/>
          <w:lang w:eastAsia="hr-HR"/>
          <w14:ligatures w14:val="none"/>
        </w:rPr>
      </w:pPr>
    </w:p>
    <w:p w14:paraId="7A9754B8" w14:textId="77777777" w:rsidR="00B024C2" w:rsidRPr="00B024C2" w:rsidRDefault="00B024C2" w:rsidP="00B024C2">
      <w:pPr>
        <w:autoSpaceDE w:val="0"/>
        <w:spacing w:before="120" w:after="120" w:line="276" w:lineRule="auto"/>
        <w:jc w:val="center"/>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 xml:space="preserve">IV. Provedba usmenog  nadmetanja </w:t>
      </w:r>
    </w:p>
    <w:p w14:paraId="1A99FEB2"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Usmeno nadmetanje provodi Povjerenstvo za provođenje nadmetanja koje se sastoji od 3 (tri) predstavnika Grada.</w:t>
      </w:r>
    </w:p>
    <w:p w14:paraId="20CCC337"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Povjerenstvo uvodno otvara nadmetanje i utvrđuje broj zaprimljenih, pravovremenih i potpunih  prijava.</w:t>
      </w:r>
    </w:p>
    <w:p w14:paraId="6A69D292"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O tijeku nadmetanja vodi se zapisnik kojeg po okončanju  potpisuju članovi Povjerenstva i zapisničar, a ovjeravaju ga članovi Povjerenstva.</w:t>
      </w:r>
    </w:p>
    <w:p w14:paraId="78C010B7"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Usmeno nadmetanje provodi se povećanjem usmene ponude.</w:t>
      </w:r>
    </w:p>
    <w:p w14:paraId="7B4E28F9"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Najmanji iznos povećanja usmene ponude za zakup iznosi 50,00 EUR-a.</w:t>
      </w:r>
    </w:p>
    <w:p w14:paraId="0086D943"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Usmeno nadmetanje okončat će se po isteku dvije minute od davanja najpovoljnije ponude ili odustankom.</w:t>
      </w:r>
    </w:p>
    <w:p w14:paraId="50499C1B"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Najpovoljnijom ponudom smatrat će se ona ponuda koja uz ispunjenje ostalih uvjeta iz Javnog poziva sadrži i najviši iznos zakupnine.</w:t>
      </w:r>
    </w:p>
    <w:p w14:paraId="32F69D90"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Ako se za usmeno nadmetanje pojavi samo jedan ponuditelj, a ispunjava uvjete iz Javnog poziva Povjerenstvo utvrđuje njegovu ponudu u početnoj visini kao najpovoljniju.</w:t>
      </w:r>
    </w:p>
    <w:p w14:paraId="3A0775E1"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lastRenderedPageBreak/>
        <w:t>Napuštanje prostorije u kojoj se održava nadmetanje i svaka razmjena informacija između ponuditelja i trećih osoba za vrijeme održavanja nadmetanja smatrat će se ometanjem tijeka nadmetanja i u tom slučaju Povjerenstvo za provedbu nadmetanja može donijeti odluku kojom takvog ponuditelja isključuje iz daljnjeg tijeka nadmetanja.</w:t>
      </w:r>
    </w:p>
    <w:p w14:paraId="4B42070A"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Po okončanju nadmetanja Povjerenstvo utvrđuje koja se ponuda smatra najpovoljnija te takvo utvrđenje unosi u zapisnik.</w:t>
      </w:r>
    </w:p>
    <w:p w14:paraId="3F14DD5B" w14:textId="77777777" w:rsidR="00B024C2" w:rsidRPr="00B024C2" w:rsidRDefault="00B024C2" w:rsidP="00B024C2">
      <w:pPr>
        <w:autoSpaceDE w:val="0"/>
        <w:spacing w:before="120" w:after="120" w:line="276"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 xml:space="preserve">Nakon utvrđivanja najpovoljnije ponude Povjerenstvo objavljuje odluku o izboru najpovoljnijeg ponuditelja-zakupnika.  </w:t>
      </w:r>
    </w:p>
    <w:p w14:paraId="1E7CB3EB" w14:textId="77777777" w:rsidR="00B024C2" w:rsidRPr="00B024C2" w:rsidRDefault="00B024C2" w:rsidP="00B024C2">
      <w:pPr>
        <w:spacing w:after="0" w:line="240" w:lineRule="auto"/>
        <w:jc w:val="both"/>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kern w:val="0"/>
          <w:lang w:eastAsia="hr-HR"/>
          <w14:ligatures w14:val="none"/>
        </w:rPr>
        <w:t>Protiv odluke o odabiru najpovoljnijeg ponuditelja - Zakupnika može se podnijeti prigovor Gradonačelniku u roku od tri (3) dana od dana objave odluke o izboru.</w:t>
      </w:r>
    </w:p>
    <w:p w14:paraId="310EF944" w14:textId="77777777" w:rsidR="00B024C2" w:rsidRPr="00B024C2" w:rsidRDefault="00B024C2" w:rsidP="00B024C2">
      <w:pPr>
        <w:suppressAutoHyphens/>
        <w:autoSpaceDE w:val="0"/>
        <w:autoSpaceDN w:val="0"/>
        <w:spacing w:before="120" w:after="120" w:line="276" w:lineRule="auto"/>
        <w:jc w:val="center"/>
        <w:textAlignment w:val="baseline"/>
        <w:rPr>
          <w:rFonts w:ascii="Times New Roman" w:eastAsia="Times New Roman" w:hAnsi="Times New Roman" w:cs="Times New Roman"/>
          <w:b/>
          <w:bCs/>
          <w:kern w:val="0"/>
          <w:lang w:eastAsia="hr-HR"/>
          <w14:ligatures w14:val="none"/>
        </w:rPr>
      </w:pPr>
      <w:r w:rsidRPr="00B024C2">
        <w:rPr>
          <w:rFonts w:ascii="Times New Roman" w:eastAsia="Times New Roman" w:hAnsi="Times New Roman" w:cs="Times New Roman"/>
          <w:b/>
          <w:bCs/>
          <w:kern w:val="0"/>
          <w:lang w:eastAsia="hr-HR"/>
          <w14:ligatures w14:val="none"/>
        </w:rPr>
        <w:t>V.</w:t>
      </w:r>
    </w:p>
    <w:p w14:paraId="267D76B4"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U slučaju da jedna ili više adventskih kućica, nakon provedenog javnog poziva ostanu slobodne, Gradonačelnik Grada Korčule će žurno ponoviti Natječaj.</w:t>
      </w:r>
    </w:p>
    <w:p w14:paraId="363F986E"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40C780EA"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Ukoliko netko od odabranih Zakupnika odustane od Zakupa nakon javnog nadmetanja, a prije potpisivanja ugovora, kućice će se dodijeliti sljedećem najpovoljnijem ponuditelju.</w:t>
      </w:r>
    </w:p>
    <w:p w14:paraId="40A95964" w14:textId="77777777" w:rsidR="00B024C2" w:rsidRPr="00B024C2" w:rsidRDefault="00B024C2" w:rsidP="00B024C2">
      <w:pPr>
        <w:spacing w:after="0" w:line="240" w:lineRule="auto"/>
        <w:jc w:val="both"/>
        <w:rPr>
          <w:rFonts w:ascii="Times New Roman" w:eastAsia="Times New Roman" w:hAnsi="Times New Roman" w:cs="Times New Roman"/>
          <w:kern w:val="0"/>
          <w:lang w:eastAsia="hr-HR"/>
          <w14:ligatures w14:val="none"/>
        </w:rPr>
      </w:pPr>
    </w:p>
    <w:p w14:paraId="3BD716A3" w14:textId="77777777" w:rsidR="00B024C2" w:rsidRDefault="00B024C2" w:rsidP="00B024C2">
      <w:pPr>
        <w:spacing w:after="0" w:line="240" w:lineRule="auto"/>
        <w:jc w:val="both"/>
        <w:rPr>
          <w:rFonts w:ascii="Times New Roman" w:eastAsia="Times New Roman" w:hAnsi="Times New Roman" w:cs="Times New Roman"/>
          <w:kern w:val="0"/>
          <w:lang w:eastAsia="hr-HR"/>
          <w14:ligatures w14:val="none"/>
        </w:rPr>
      </w:pPr>
      <w:r w:rsidRPr="00B024C2">
        <w:rPr>
          <w:rFonts w:ascii="Times New Roman" w:eastAsia="Times New Roman" w:hAnsi="Times New Roman" w:cs="Times New Roman"/>
          <w:kern w:val="0"/>
          <w:lang w:eastAsia="hr-HR"/>
          <w14:ligatures w14:val="none"/>
        </w:rPr>
        <w:t>Gradonačelnik Grada Korčule zadržava pravo poništenja Javnog natječaja bez navođenja razloga poništenja.</w:t>
      </w:r>
    </w:p>
    <w:p w14:paraId="78528766" w14:textId="77777777" w:rsidR="0001476E" w:rsidRPr="00B024C2" w:rsidRDefault="0001476E" w:rsidP="00B024C2">
      <w:pPr>
        <w:spacing w:after="0" w:line="240" w:lineRule="auto"/>
        <w:jc w:val="both"/>
        <w:rPr>
          <w:rFonts w:ascii="Times New Roman" w:eastAsia="Times New Roman" w:hAnsi="Times New Roman" w:cs="Times New Roman"/>
          <w:kern w:val="0"/>
          <w:lang w:eastAsia="hr-HR"/>
          <w14:ligatures w14:val="none"/>
        </w:rPr>
      </w:pPr>
    </w:p>
    <w:p w14:paraId="458C45BA" w14:textId="77777777" w:rsidR="00B024C2" w:rsidRPr="00B024C2" w:rsidRDefault="00B024C2" w:rsidP="00B024C2">
      <w:pPr>
        <w:spacing w:after="0" w:line="240" w:lineRule="auto"/>
        <w:rPr>
          <w:rFonts w:ascii="Times New Roman" w:eastAsia="Times New Roman" w:hAnsi="Times New Roman" w:cs="Times New Roman"/>
          <w:kern w:val="0"/>
          <w:lang w:eastAsia="hr-HR"/>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1086"/>
        <w:gridCol w:w="4954"/>
      </w:tblGrid>
      <w:tr w:rsidR="00B024C2" w:rsidRPr="00B024C2" w14:paraId="4AA1E801" w14:textId="77777777" w:rsidTr="0038779A">
        <w:tc>
          <w:tcPr>
            <w:tcW w:w="3020" w:type="dxa"/>
          </w:tcPr>
          <w:p w14:paraId="315BDA98" w14:textId="77777777" w:rsidR="00B024C2" w:rsidRPr="00B024C2" w:rsidRDefault="00B024C2" w:rsidP="00B024C2"/>
        </w:tc>
        <w:tc>
          <w:tcPr>
            <w:tcW w:w="1086" w:type="dxa"/>
          </w:tcPr>
          <w:p w14:paraId="2BDDD3E2" w14:textId="77777777" w:rsidR="00B024C2" w:rsidRPr="00B024C2" w:rsidRDefault="00B024C2" w:rsidP="00B024C2"/>
        </w:tc>
        <w:tc>
          <w:tcPr>
            <w:tcW w:w="4954" w:type="dxa"/>
          </w:tcPr>
          <w:p w14:paraId="781656B2" w14:textId="77777777" w:rsidR="00B024C2" w:rsidRPr="00B024C2" w:rsidRDefault="00B024C2" w:rsidP="00B024C2">
            <w:pPr>
              <w:jc w:val="center"/>
              <w:rPr>
                <w:sz w:val="24"/>
                <w:szCs w:val="24"/>
              </w:rPr>
            </w:pPr>
            <w:proofErr w:type="spellStart"/>
            <w:r w:rsidRPr="00B024C2">
              <w:rPr>
                <w:sz w:val="24"/>
                <w:szCs w:val="24"/>
              </w:rPr>
              <w:t>Gradonačelnik</w:t>
            </w:r>
            <w:proofErr w:type="spellEnd"/>
          </w:p>
          <w:p w14:paraId="0C08E374" w14:textId="77777777" w:rsidR="00B024C2" w:rsidRPr="00B024C2" w:rsidRDefault="00B024C2" w:rsidP="00B024C2">
            <w:pPr>
              <w:jc w:val="center"/>
              <w:rPr>
                <w:sz w:val="24"/>
                <w:szCs w:val="24"/>
              </w:rPr>
            </w:pPr>
            <w:proofErr w:type="spellStart"/>
            <w:r w:rsidRPr="00B024C2">
              <w:rPr>
                <w:sz w:val="24"/>
                <w:szCs w:val="24"/>
              </w:rPr>
              <w:t>v.r.</w:t>
            </w:r>
            <w:proofErr w:type="spellEnd"/>
            <w:r w:rsidRPr="00B024C2">
              <w:rPr>
                <w:sz w:val="24"/>
                <w:szCs w:val="24"/>
              </w:rPr>
              <w:t xml:space="preserve"> Frano Jeričević, univ. </w:t>
            </w:r>
            <w:proofErr w:type="spellStart"/>
            <w:r w:rsidRPr="00B024C2">
              <w:rPr>
                <w:sz w:val="24"/>
                <w:szCs w:val="24"/>
              </w:rPr>
              <w:t>bacc</w:t>
            </w:r>
            <w:proofErr w:type="spellEnd"/>
            <w:r w:rsidRPr="00B024C2">
              <w:rPr>
                <w:sz w:val="24"/>
                <w:szCs w:val="24"/>
              </w:rPr>
              <w:t xml:space="preserve">. </w:t>
            </w:r>
            <w:proofErr w:type="spellStart"/>
            <w:r w:rsidRPr="00B024C2">
              <w:rPr>
                <w:sz w:val="24"/>
                <w:szCs w:val="24"/>
              </w:rPr>
              <w:t>ing</w:t>
            </w:r>
            <w:proofErr w:type="spellEnd"/>
            <w:r w:rsidRPr="00B024C2">
              <w:rPr>
                <w:sz w:val="24"/>
                <w:szCs w:val="24"/>
              </w:rPr>
              <w:t>. admin. nav.</w:t>
            </w:r>
          </w:p>
          <w:p w14:paraId="4C0A8520" w14:textId="77777777" w:rsidR="00B024C2" w:rsidRPr="00B024C2" w:rsidRDefault="00B024C2" w:rsidP="00B024C2">
            <w:pPr>
              <w:jc w:val="center"/>
            </w:pPr>
          </w:p>
        </w:tc>
      </w:tr>
    </w:tbl>
    <w:p w14:paraId="64E4A093" w14:textId="77777777" w:rsidR="00B024C2" w:rsidRDefault="00B024C2"/>
    <w:sectPr w:rsidR="00B024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6342F"/>
    <w:multiLevelType w:val="hybridMultilevel"/>
    <w:tmpl w:val="6C8E16A2"/>
    <w:lvl w:ilvl="0" w:tplc="38C66176">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4EF0206A"/>
    <w:multiLevelType w:val="hybridMultilevel"/>
    <w:tmpl w:val="E8CA2BB0"/>
    <w:lvl w:ilvl="0" w:tplc="25C20250">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5B127BC5"/>
    <w:multiLevelType w:val="hybridMultilevel"/>
    <w:tmpl w:val="451A77F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5052493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0307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71864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C2"/>
    <w:rsid w:val="0001476E"/>
    <w:rsid w:val="00B024C2"/>
    <w:rsid w:val="00F653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94C3"/>
  <w15:chartTrackingRefBased/>
  <w15:docId w15:val="{EC5FA391-85B0-4936-8D14-63C5AF6D3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4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24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2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2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2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4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24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24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24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24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2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4C2"/>
    <w:rPr>
      <w:rFonts w:eastAsiaTheme="majorEastAsia" w:cstheme="majorBidi"/>
      <w:color w:val="272727" w:themeColor="text1" w:themeTint="D8"/>
    </w:rPr>
  </w:style>
  <w:style w:type="paragraph" w:styleId="Title">
    <w:name w:val="Title"/>
    <w:basedOn w:val="Normal"/>
    <w:next w:val="Normal"/>
    <w:link w:val="TitleChar"/>
    <w:uiPriority w:val="10"/>
    <w:qFormat/>
    <w:rsid w:val="00B02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4C2"/>
    <w:pPr>
      <w:spacing w:before="160"/>
      <w:jc w:val="center"/>
    </w:pPr>
    <w:rPr>
      <w:i/>
      <w:iCs/>
      <w:color w:val="404040" w:themeColor="text1" w:themeTint="BF"/>
    </w:rPr>
  </w:style>
  <w:style w:type="character" w:customStyle="1" w:styleId="QuoteChar">
    <w:name w:val="Quote Char"/>
    <w:basedOn w:val="DefaultParagraphFont"/>
    <w:link w:val="Quote"/>
    <w:uiPriority w:val="29"/>
    <w:rsid w:val="00B024C2"/>
    <w:rPr>
      <w:i/>
      <w:iCs/>
      <w:color w:val="404040" w:themeColor="text1" w:themeTint="BF"/>
    </w:rPr>
  </w:style>
  <w:style w:type="paragraph" w:styleId="ListParagraph">
    <w:name w:val="List Paragraph"/>
    <w:basedOn w:val="Normal"/>
    <w:uiPriority w:val="34"/>
    <w:qFormat/>
    <w:rsid w:val="00B024C2"/>
    <w:pPr>
      <w:ind w:left="720"/>
      <w:contextualSpacing/>
    </w:pPr>
  </w:style>
  <w:style w:type="character" w:styleId="IntenseEmphasis">
    <w:name w:val="Intense Emphasis"/>
    <w:basedOn w:val="DefaultParagraphFont"/>
    <w:uiPriority w:val="21"/>
    <w:qFormat/>
    <w:rsid w:val="00B024C2"/>
    <w:rPr>
      <w:i/>
      <w:iCs/>
      <w:color w:val="2F5496" w:themeColor="accent1" w:themeShade="BF"/>
    </w:rPr>
  </w:style>
  <w:style w:type="paragraph" w:styleId="IntenseQuote">
    <w:name w:val="Intense Quote"/>
    <w:basedOn w:val="Normal"/>
    <w:next w:val="Normal"/>
    <w:link w:val="IntenseQuoteChar"/>
    <w:uiPriority w:val="30"/>
    <w:qFormat/>
    <w:rsid w:val="00B02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24C2"/>
    <w:rPr>
      <w:i/>
      <w:iCs/>
      <w:color w:val="2F5496" w:themeColor="accent1" w:themeShade="BF"/>
    </w:rPr>
  </w:style>
  <w:style w:type="character" w:styleId="IntenseReference">
    <w:name w:val="Intense Reference"/>
    <w:basedOn w:val="DefaultParagraphFont"/>
    <w:uiPriority w:val="32"/>
    <w:qFormat/>
    <w:rsid w:val="00B024C2"/>
    <w:rPr>
      <w:b/>
      <w:bCs/>
      <w:smallCaps/>
      <w:color w:val="2F5496" w:themeColor="accent1" w:themeShade="BF"/>
      <w:spacing w:val="5"/>
    </w:rPr>
  </w:style>
  <w:style w:type="table" w:styleId="TableGrid">
    <w:name w:val="Table Grid"/>
    <w:basedOn w:val="TableNormal"/>
    <w:rsid w:val="00B024C2"/>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1274</Words>
  <Characters>7266</Characters>
  <Application>Microsoft Office Word</Application>
  <DocSecurity>0</DocSecurity>
  <Lines>60</Lines>
  <Paragraphs>17</Paragraphs>
  <ScaleCrop>false</ScaleCrop>
  <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Nikolina Grbin</dc:creator>
  <cp:keywords/>
  <dc:description/>
  <cp:lastModifiedBy>Nikolina Grbin</cp:lastModifiedBy>
  <cp:revision>2</cp:revision>
  <dcterms:created xsi:type="dcterms:W3CDTF">2025-12-01T13:32:00Z</dcterms:created>
  <dcterms:modified xsi:type="dcterms:W3CDTF">2025-12-01T13:35:00Z</dcterms:modified>
</cp:coreProperties>
</file>