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3AC" w:rsidRDefault="00A47210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noProof/>
          <w:color w:val="000000"/>
          <w:sz w:val="22"/>
          <w:szCs w:val="22"/>
          <w:lang w:val="hr-HR" w:eastAsia="hr-HR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431165</wp:posOffset>
            </wp:positionH>
            <wp:positionV relativeFrom="page">
              <wp:posOffset>122555</wp:posOffset>
            </wp:positionV>
            <wp:extent cx="2000885" cy="553085"/>
            <wp:effectExtent l="0" t="0" r="0" b="0"/>
            <wp:wrapSquare wrapText="largest"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553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noProof/>
          <w:color w:val="000000"/>
          <w:sz w:val="22"/>
          <w:szCs w:val="22"/>
          <w:lang w:val="hr-HR" w:eastAsia="hr-HR" w:bidi="ar-SA"/>
        </w:rPr>
        <w:drawing>
          <wp:anchor distT="0" distB="101600" distL="0" distR="0" simplePos="0" relativeHeight="3" behindDoc="0" locked="0" layoutInCell="1" allowOverlap="1">
            <wp:simplePos x="0" y="0"/>
            <wp:positionH relativeFrom="page">
              <wp:posOffset>2431415</wp:posOffset>
            </wp:positionH>
            <wp:positionV relativeFrom="page">
              <wp:posOffset>66675</wp:posOffset>
            </wp:positionV>
            <wp:extent cx="1082675" cy="593725"/>
            <wp:effectExtent l="0" t="0" r="0" b="0"/>
            <wp:wrapSquare wrapText="largest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75" cy="59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noProof/>
          <w:color w:val="000000"/>
          <w:sz w:val="22"/>
          <w:szCs w:val="22"/>
          <w:lang w:val="hr-HR" w:eastAsia="hr-HR" w:bidi="ar-SA"/>
        </w:rPr>
        <w:drawing>
          <wp:anchor distT="0" distB="101600" distL="0" distR="0" simplePos="0" relativeHeight="4" behindDoc="0" locked="0" layoutInCell="1" allowOverlap="1">
            <wp:simplePos x="0" y="0"/>
            <wp:positionH relativeFrom="page">
              <wp:posOffset>3513455</wp:posOffset>
            </wp:positionH>
            <wp:positionV relativeFrom="page">
              <wp:posOffset>66675</wp:posOffset>
            </wp:positionV>
            <wp:extent cx="754380" cy="742315"/>
            <wp:effectExtent l="0" t="0" r="0" b="0"/>
            <wp:wrapSquare wrapText="largest"/>
            <wp:docPr id="3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noProof/>
          <w:color w:val="000000"/>
          <w:sz w:val="22"/>
          <w:szCs w:val="22"/>
          <w:lang w:val="hr-HR" w:eastAsia="hr-HR" w:bidi="ar-SA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4417695</wp:posOffset>
            </wp:positionH>
            <wp:positionV relativeFrom="page">
              <wp:posOffset>80645</wp:posOffset>
            </wp:positionV>
            <wp:extent cx="617220" cy="712470"/>
            <wp:effectExtent l="0" t="0" r="0" b="0"/>
            <wp:wrapSquare wrapText="largest"/>
            <wp:docPr id="4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1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noProof/>
          <w:color w:val="000000"/>
          <w:sz w:val="22"/>
          <w:szCs w:val="22"/>
          <w:lang w:val="hr-HR" w:eastAsia="hr-HR" w:bidi="ar-SA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5116830</wp:posOffset>
            </wp:positionH>
            <wp:positionV relativeFrom="page">
              <wp:posOffset>231140</wp:posOffset>
            </wp:positionV>
            <wp:extent cx="1057910" cy="413385"/>
            <wp:effectExtent l="0" t="0" r="0" b="0"/>
            <wp:wrapSquare wrapText="largest"/>
            <wp:docPr id="5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413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noProof/>
          <w:color w:val="000000"/>
          <w:sz w:val="22"/>
          <w:szCs w:val="22"/>
          <w:lang w:val="hr-HR" w:eastAsia="hr-HR" w:bidi="ar-SA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6259195</wp:posOffset>
            </wp:positionH>
            <wp:positionV relativeFrom="page">
              <wp:posOffset>142240</wp:posOffset>
            </wp:positionV>
            <wp:extent cx="760730" cy="616585"/>
            <wp:effectExtent l="0" t="0" r="0" b="0"/>
            <wp:wrapSquare wrapText="largest"/>
            <wp:docPr id="6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61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379C4" w:rsidRPr="00C44150" w:rsidRDefault="00C379C4" w:rsidP="00C379C4">
      <w:pPr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BA53AC" w:rsidRPr="00C44150" w:rsidRDefault="00A47210" w:rsidP="00C379C4">
      <w:pPr>
        <w:jc w:val="right"/>
        <w:rPr>
          <w:rFonts w:ascii="Times New Roman" w:hAnsi="Times New Roman" w:cs="Times New Roman"/>
          <w:b/>
          <w:bCs/>
          <w:color w:val="000000"/>
        </w:rPr>
      </w:pPr>
      <w:r w:rsidRPr="00C44150">
        <w:rPr>
          <w:rFonts w:ascii="Times New Roman" w:hAnsi="Times New Roman" w:cs="Times New Roman"/>
          <w:b/>
          <w:bCs/>
          <w:color w:val="000000"/>
        </w:rPr>
        <w:t>Obrazac -  "JP sajmovi GKPP"</w:t>
      </w:r>
    </w:p>
    <w:p w:rsidR="00BA53AC" w:rsidRPr="00C44150" w:rsidRDefault="000317FA">
      <w:pPr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S</w:t>
      </w:r>
      <w:bookmarkStart w:id="0" w:name="_GoBack"/>
      <w:bookmarkEnd w:id="0"/>
      <w:r w:rsidR="00A47210" w:rsidRPr="00C44150">
        <w:rPr>
          <w:rFonts w:ascii="Times New Roman" w:hAnsi="Times New Roman" w:cs="Times New Roman"/>
          <w:color w:val="000000"/>
        </w:rPr>
        <w:t xml:space="preserve">ufinanciranje troškova sudjelovanja poduzetnika na domaćim i inozemnim sajmovima </w:t>
      </w:r>
      <w:r w:rsidR="00A47210" w:rsidRPr="00C44150">
        <w:rPr>
          <w:rStyle w:val="FootnoteAnchor"/>
          <w:rFonts w:ascii="Times New Roman" w:hAnsi="Times New Roman" w:cs="Times New Roman"/>
          <w:color w:val="000000"/>
        </w:rPr>
        <w:footnoteReference w:id="1"/>
      </w:r>
    </w:p>
    <w:p w:rsidR="00BA53AC" w:rsidRPr="00C44150" w:rsidRDefault="00BA53AC">
      <w:pPr>
        <w:widowControl/>
        <w:jc w:val="center"/>
        <w:rPr>
          <w:rFonts w:ascii="Times New Roman" w:hAnsi="Times New Roman" w:cs="Times New Roman"/>
        </w:rPr>
      </w:pPr>
    </w:p>
    <w:p w:rsidR="00BA53AC" w:rsidRPr="00C44150" w:rsidRDefault="00A47210">
      <w:pPr>
        <w:widowControl/>
        <w:jc w:val="center"/>
        <w:rPr>
          <w:rFonts w:ascii="Times New Roman" w:hAnsi="Times New Roman" w:cs="Times New Roman"/>
        </w:rPr>
      </w:pPr>
      <w:r w:rsidRPr="00C44150">
        <w:rPr>
          <w:rFonts w:ascii="Times New Roman" w:hAnsi="Times New Roman" w:cs="Times New Roman"/>
          <w:b/>
          <w:bCs/>
          <w:color w:val="000000"/>
        </w:rPr>
        <w:t>PRIJAVNI OBRAZAC</w:t>
      </w:r>
    </w:p>
    <w:p w:rsidR="00BA53AC" w:rsidRPr="00C44150" w:rsidRDefault="00BA53AC">
      <w:pPr>
        <w:widowControl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tbl>
      <w:tblPr>
        <w:tblW w:w="9638" w:type="dxa"/>
        <w:tblInd w:w="45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CellMar>
          <w:top w:w="55" w:type="dxa"/>
          <w:left w:w="4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9"/>
        <w:gridCol w:w="3737"/>
        <w:gridCol w:w="5502"/>
      </w:tblGrid>
      <w:tr w:rsidR="00BA53AC" w:rsidRPr="00C44150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 w:rsidP="00FB0455">
            <w:pPr>
              <w:pStyle w:val="TableContents"/>
              <w:rPr>
                <w:rFonts w:ascii="Times New Roman" w:hAnsi="Times New Roman" w:cs="Times New Roman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 xml:space="preserve">Naziv </w:t>
            </w:r>
            <w:r w:rsidR="00FB0455">
              <w:rPr>
                <w:rFonts w:ascii="Times New Roman" w:hAnsi="Times New Roman" w:cs="Times New Roman"/>
                <w:sz w:val="18"/>
                <w:szCs w:val="18"/>
              </w:rPr>
              <w:t xml:space="preserve">poduzetnika </w:t>
            </w: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 xml:space="preserve">(naziv tvrtke, obrta ili OPG-a) 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BA53AC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AC" w:rsidRPr="00C44150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 w:rsidP="00FB0455">
            <w:pPr>
              <w:pStyle w:val="TableContents"/>
              <w:rPr>
                <w:rFonts w:ascii="Times New Roman" w:hAnsi="Times New Roman" w:cs="Times New Roman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 xml:space="preserve">Adresa </w:t>
            </w:r>
            <w:r w:rsidR="00FB0455">
              <w:rPr>
                <w:rFonts w:ascii="Times New Roman" w:hAnsi="Times New Roman" w:cs="Times New Roman"/>
                <w:sz w:val="18"/>
                <w:szCs w:val="18"/>
              </w:rPr>
              <w:t>poduzetnika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BA53AC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AC" w:rsidRPr="00C44150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 w:rsidP="00FB0455">
            <w:pPr>
              <w:pStyle w:val="TableContents"/>
              <w:rPr>
                <w:rFonts w:ascii="Times New Roman" w:hAnsi="Times New Roman" w:cs="Times New Roman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 xml:space="preserve">OIB </w:t>
            </w:r>
            <w:r w:rsidR="00FB0455">
              <w:rPr>
                <w:rFonts w:ascii="Times New Roman" w:hAnsi="Times New Roman" w:cs="Times New Roman"/>
                <w:sz w:val="18"/>
                <w:szCs w:val="18"/>
              </w:rPr>
              <w:t>poduzetnika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BA53AC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AC" w:rsidRPr="00C44150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Odgovorna osoba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BA53AC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AC" w:rsidRPr="00C44150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Adresa e-pošte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BA53AC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AC" w:rsidRPr="00C44150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Telefon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BA53AC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AC" w:rsidRPr="00C44150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 w:rsidP="00FB0455">
            <w:pPr>
              <w:pStyle w:val="TableContents"/>
              <w:rPr>
                <w:rFonts w:ascii="Times New Roman" w:hAnsi="Times New Roman" w:cs="Times New Roman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 xml:space="preserve">Poslovna banka </w:t>
            </w:r>
            <w:r w:rsidR="00FB0455">
              <w:rPr>
                <w:rFonts w:ascii="Times New Roman" w:hAnsi="Times New Roman" w:cs="Times New Roman"/>
                <w:sz w:val="18"/>
                <w:szCs w:val="18"/>
              </w:rPr>
              <w:t>poduzetnika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BA53AC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AC" w:rsidRPr="00C44150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 w:rsidP="00FB0455">
            <w:pPr>
              <w:pStyle w:val="TableContents"/>
              <w:rPr>
                <w:rFonts w:ascii="Times New Roman" w:hAnsi="Times New Roman" w:cs="Times New Roman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 xml:space="preserve">IBAN </w:t>
            </w:r>
            <w:r w:rsidR="00FB0455">
              <w:rPr>
                <w:rFonts w:ascii="Times New Roman" w:hAnsi="Times New Roman" w:cs="Times New Roman"/>
                <w:sz w:val="18"/>
                <w:szCs w:val="18"/>
              </w:rPr>
              <w:t>poduzetnika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BA53AC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AC" w:rsidRPr="00C44150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Kat</w:t>
            </w:r>
            <w:r w:rsidR="00992FC0">
              <w:rPr>
                <w:rFonts w:ascii="Times New Roman" w:hAnsi="Times New Roman" w:cs="Times New Roman"/>
                <w:sz w:val="18"/>
                <w:szCs w:val="18"/>
              </w:rPr>
              <w:t>egorija poduzetnika(zaokružiti)</w:t>
            </w:r>
            <w:r w:rsidRPr="00C44150">
              <w:rPr>
                <w:rStyle w:val="FootnoteAnchor"/>
                <w:rFonts w:ascii="Times New Roman" w:hAnsi="Times New Roman" w:cs="Times New Roman"/>
                <w:sz w:val="18"/>
                <w:szCs w:val="18"/>
              </w:rPr>
              <w:footnoteReference w:id="2"/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rPr>
                <w:rFonts w:ascii="Times New Roman" w:hAnsi="Times New Roman" w:cs="Times New Roman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a. Mikro, b. Mali, c. Srednji.</w:t>
            </w:r>
          </w:p>
        </w:tc>
      </w:tr>
      <w:tr w:rsidR="00BA53AC" w:rsidRPr="00C44150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rPr>
                <w:rFonts w:ascii="Times New Roman" w:hAnsi="Times New Roman" w:cs="Times New Roman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Naziv i indikativno vrijeme održavanja sajma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BA53AC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AC" w:rsidRPr="00C44150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 xml:space="preserve">Procijenjeni troškovi kotizacije </w:t>
            </w:r>
            <w:r w:rsidR="001321FB">
              <w:rPr>
                <w:rFonts w:ascii="Times New Roman" w:hAnsi="Times New Roman" w:cs="Times New Roman"/>
                <w:sz w:val="18"/>
                <w:szCs w:val="18"/>
              </w:rPr>
              <w:t xml:space="preserve">i najma štanda </w:t>
            </w: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(HRK)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BA53AC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AC" w:rsidRPr="00C44150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Procijenjeni troškovi smještaja (HRK)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BA53AC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AC" w:rsidRPr="00C44150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Procijenjeni troškovi prijevoza (HRK)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BA53AC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AC" w:rsidRPr="00C44150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Procijenjeni troškovi dnevnica (HRK)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BA53AC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AC" w:rsidRPr="00C44150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 xml:space="preserve">Ukupno procijenjeni prihvatljivi troškovi </w:t>
            </w:r>
            <w:r w:rsidRPr="00C44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(11+12+13+14) (HRK)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BA53AC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AC" w:rsidRPr="00C44150">
        <w:tc>
          <w:tcPr>
            <w:tcW w:w="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A47210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  <w:r w:rsidRPr="00C44150">
              <w:rPr>
                <w:rFonts w:ascii="Times New Roman" w:hAnsi="Times New Roman" w:cs="Times New Roman"/>
                <w:sz w:val="18"/>
                <w:szCs w:val="18"/>
              </w:rPr>
              <w:t xml:space="preserve">Ukupan iznos za sufinanciranje prihvatljivih troškova (15x60%; </w:t>
            </w:r>
            <w:proofErr w:type="spellStart"/>
            <w:r w:rsidRPr="00C44150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  <w:proofErr w:type="spellEnd"/>
            <w:r w:rsidRPr="00C44150">
              <w:rPr>
                <w:rFonts w:ascii="Times New Roman" w:hAnsi="Times New Roman" w:cs="Times New Roman"/>
                <w:sz w:val="18"/>
                <w:szCs w:val="18"/>
              </w:rPr>
              <w:t xml:space="preserve">. 6.000,00 HRK) </w:t>
            </w:r>
            <w:r w:rsidRPr="00C441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(HRK)</w:t>
            </w:r>
          </w:p>
        </w:tc>
        <w:tc>
          <w:tcPr>
            <w:tcW w:w="55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left w:w="40" w:type="dxa"/>
            </w:tcMar>
          </w:tcPr>
          <w:p w:rsidR="00BA53AC" w:rsidRPr="00C44150" w:rsidRDefault="00BA53AC">
            <w:pPr>
              <w:pStyle w:val="TableContents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A53AC" w:rsidRPr="00C44150" w:rsidRDefault="00BA53AC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BA53AC" w:rsidRPr="00C44150" w:rsidRDefault="00A47210" w:rsidP="00FB0455">
      <w:pPr>
        <w:jc w:val="both"/>
        <w:rPr>
          <w:rFonts w:ascii="Times New Roman" w:hAnsi="Times New Roman" w:cs="Times New Roman"/>
        </w:rPr>
      </w:pPr>
      <w:r w:rsidRPr="00C44150">
        <w:rPr>
          <w:rFonts w:ascii="Times New Roman" w:hAnsi="Times New Roman" w:cs="Times New Roman"/>
          <w:color w:val="000000"/>
        </w:rPr>
        <w:t>U skladu sa uvjetima  Javnog poziva za sufinanciranje troškova sudjelovanja poduzetnika na domaćim i inozemnim sajmovima  uz prijavni obrazac prilažem:</w:t>
      </w:r>
    </w:p>
    <w:p w:rsidR="00BA53AC" w:rsidRPr="00C44150" w:rsidRDefault="00A47210" w:rsidP="00FB0455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44150">
        <w:rPr>
          <w:rFonts w:ascii="Times New Roman" w:hAnsi="Times New Roman" w:cs="Times New Roman"/>
          <w:color w:val="000000"/>
        </w:rPr>
        <w:t xml:space="preserve">dokaz o pravnom statusu </w:t>
      </w:r>
      <w:r w:rsidR="00FB0455">
        <w:rPr>
          <w:rFonts w:ascii="Times New Roman" w:hAnsi="Times New Roman" w:cs="Times New Roman"/>
          <w:color w:val="000000"/>
        </w:rPr>
        <w:t>poduzetnika</w:t>
      </w:r>
      <w:r w:rsidRPr="00C44150">
        <w:rPr>
          <w:rFonts w:ascii="Times New Roman" w:hAnsi="Times New Roman" w:cs="Times New Roman"/>
          <w:color w:val="000000"/>
        </w:rPr>
        <w:t xml:space="preserve"> na kojem je vidljiva adresa sjedišta(izvadak iz sudskog ili obrtnog registra ili drugi jednako vrijedni dokument ovisno o pravnom statusu poduzetnika), ne stariji od 6 mjeseci od dana prijave na ovaj poziv,</w:t>
      </w:r>
    </w:p>
    <w:p w:rsidR="00BA53AC" w:rsidRPr="00C44150" w:rsidRDefault="00A47210" w:rsidP="00FB0455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44150">
        <w:rPr>
          <w:rFonts w:ascii="Times New Roman" w:hAnsi="Times New Roman" w:cs="Times New Roman"/>
          <w:color w:val="000000"/>
        </w:rPr>
        <w:t xml:space="preserve">potvrdu Grada Korčule i KTD </w:t>
      </w:r>
      <w:proofErr w:type="spellStart"/>
      <w:r w:rsidRPr="00C44150">
        <w:rPr>
          <w:rFonts w:ascii="Times New Roman" w:hAnsi="Times New Roman" w:cs="Times New Roman"/>
          <w:color w:val="000000"/>
        </w:rPr>
        <w:t>Hober</w:t>
      </w:r>
      <w:proofErr w:type="spellEnd"/>
      <w:r w:rsidRPr="00C44150">
        <w:rPr>
          <w:rFonts w:ascii="Times New Roman" w:hAnsi="Times New Roman" w:cs="Times New Roman"/>
          <w:color w:val="000000"/>
        </w:rPr>
        <w:t xml:space="preserve"> d.o.o. </w:t>
      </w:r>
      <w:r w:rsidR="00FB0455">
        <w:rPr>
          <w:rFonts w:ascii="Times New Roman" w:hAnsi="Times New Roman" w:cs="Times New Roman"/>
          <w:color w:val="000000"/>
        </w:rPr>
        <w:t>da ne postoji dugovanje poduzetnika</w:t>
      </w:r>
      <w:r w:rsidRPr="00C44150">
        <w:rPr>
          <w:rFonts w:ascii="Times New Roman" w:hAnsi="Times New Roman" w:cs="Times New Roman"/>
          <w:color w:val="000000"/>
        </w:rPr>
        <w:t xml:space="preserve"> ni po jednom osnovu, ne starija od 30 dana od dana prijave na ovaj poziv,</w:t>
      </w:r>
    </w:p>
    <w:p w:rsidR="00BA53AC" w:rsidRPr="00307F42" w:rsidRDefault="00A47210" w:rsidP="00FB0455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44150">
        <w:rPr>
          <w:rFonts w:ascii="Times New Roman" w:hAnsi="Times New Roman" w:cs="Times New Roman"/>
          <w:color w:val="000000"/>
        </w:rPr>
        <w:t xml:space="preserve">potvrdu nadležne Porezne uprave </w:t>
      </w:r>
      <w:r w:rsidR="00FB0455">
        <w:rPr>
          <w:rFonts w:ascii="Times New Roman" w:hAnsi="Times New Roman" w:cs="Times New Roman"/>
          <w:color w:val="000000"/>
        </w:rPr>
        <w:t>da ne postoji dugovanje poduzetnika</w:t>
      </w:r>
      <w:r w:rsidRPr="00C44150">
        <w:rPr>
          <w:rFonts w:ascii="Times New Roman" w:hAnsi="Times New Roman" w:cs="Times New Roman"/>
          <w:color w:val="000000"/>
        </w:rPr>
        <w:t xml:space="preserve"> po osnovi javnih davanja, ne starija od 30 dana od dana prijave na ovaj poziv.</w:t>
      </w:r>
    </w:p>
    <w:p w:rsidR="00307F42" w:rsidRPr="00C44150" w:rsidRDefault="00307F42" w:rsidP="00FB0455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izjava – de </w:t>
      </w:r>
      <w:proofErr w:type="spellStart"/>
      <w:r>
        <w:rPr>
          <w:rFonts w:ascii="Times New Roman" w:hAnsi="Times New Roman" w:cs="Times New Roman"/>
          <w:color w:val="000000"/>
        </w:rPr>
        <w:t>minimis</w:t>
      </w:r>
      <w:proofErr w:type="spellEnd"/>
      <w:r>
        <w:rPr>
          <w:rFonts w:ascii="Times New Roman" w:hAnsi="Times New Roman" w:cs="Times New Roman"/>
          <w:color w:val="000000"/>
        </w:rPr>
        <w:t xml:space="preserve"> potpore sukladno djelatnosti podnositelja prijave</w:t>
      </w:r>
    </w:p>
    <w:p w:rsidR="00BA53AC" w:rsidRPr="00C44150" w:rsidRDefault="00A47210" w:rsidP="00FB0455">
      <w:pPr>
        <w:jc w:val="both"/>
        <w:rPr>
          <w:rFonts w:ascii="Times New Roman" w:hAnsi="Times New Roman" w:cs="Times New Roman"/>
        </w:rPr>
      </w:pPr>
      <w:r w:rsidRPr="00C44150">
        <w:rPr>
          <w:rFonts w:ascii="Times New Roman" w:hAnsi="Times New Roman" w:cs="Times New Roman"/>
          <w:color w:val="000000"/>
        </w:rPr>
        <w:t xml:space="preserve">Potpisom jamčim da su svi podatci navedeni u prijavnom </w:t>
      </w:r>
      <w:r w:rsidR="00765BEA" w:rsidRPr="00C44150">
        <w:rPr>
          <w:rFonts w:ascii="Times New Roman" w:hAnsi="Times New Roman" w:cs="Times New Roman"/>
          <w:color w:val="000000"/>
        </w:rPr>
        <w:t>obrascu</w:t>
      </w:r>
      <w:r w:rsidRPr="00C44150">
        <w:rPr>
          <w:rFonts w:ascii="Times New Roman" w:hAnsi="Times New Roman" w:cs="Times New Roman"/>
          <w:color w:val="000000"/>
        </w:rPr>
        <w:t xml:space="preserve"> i prilozima istiniti, a procjene troškova izvršene sa pozornosti dobrog gospodarstvenika, te se prijavljujem </w:t>
      </w:r>
      <w:r w:rsidR="00FB0455" w:rsidRPr="00FB0455">
        <w:rPr>
          <w:rFonts w:ascii="Times New Roman" w:hAnsi="Times New Roman" w:cs="Times New Roman"/>
          <w:color w:val="000000"/>
        </w:rPr>
        <w:t>za sufinanciranje tro</w:t>
      </w:r>
      <w:r w:rsidR="00FB0455">
        <w:rPr>
          <w:rFonts w:ascii="Times New Roman" w:hAnsi="Times New Roman" w:cs="Times New Roman"/>
          <w:color w:val="000000"/>
        </w:rPr>
        <w:t>š</w:t>
      </w:r>
      <w:r w:rsidR="00FB0455" w:rsidRPr="00FB0455">
        <w:rPr>
          <w:rFonts w:ascii="Times New Roman" w:hAnsi="Times New Roman" w:cs="Times New Roman"/>
          <w:color w:val="000000"/>
        </w:rPr>
        <w:t>kova sudjelovanja poduzetnika na domaćim i inozemnim sajmovima</w:t>
      </w:r>
      <w:r w:rsidRPr="00C44150">
        <w:rPr>
          <w:rFonts w:ascii="Times New Roman" w:hAnsi="Times New Roman" w:cs="Times New Roman"/>
          <w:color w:val="000000"/>
        </w:rPr>
        <w:t xml:space="preserve"> sukladno uvjetima navedenima u javnom pozivu i njegovim prilozima.</w:t>
      </w:r>
    </w:p>
    <w:p w:rsidR="00BA53AC" w:rsidRPr="00C44150" w:rsidRDefault="00BA53AC">
      <w:pPr>
        <w:rPr>
          <w:rFonts w:ascii="Times New Roman" w:hAnsi="Times New Roman" w:cs="Times New Roman"/>
          <w:color w:val="000000"/>
        </w:rPr>
      </w:pPr>
    </w:p>
    <w:p w:rsidR="00BA53AC" w:rsidRPr="00C44150" w:rsidRDefault="00A47210">
      <w:pPr>
        <w:rPr>
          <w:rFonts w:ascii="Times New Roman" w:hAnsi="Times New Roman" w:cs="Times New Roman"/>
        </w:rPr>
      </w:pPr>
      <w:r w:rsidRPr="00C44150">
        <w:rPr>
          <w:rFonts w:ascii="Times New Roman" w:hAnsi="Times New Roman" w:cs="Times New Roman"/>
          <w:color w:val="000000"/>
        </w:rPr>
        <w:t xml:space="preserve">U </w:t>
      </w:r>
      <w:r w:rsidRPr="00C44150">
        <w:rPr>
          <w:rFonts w:ascii="Times New Roman" w:hAnsi="Times New Roman" w:cs="Times New Roman"/>
          <w:color w:val="000000"/>
          <w:highlight w:val="lightGray"/>
        </w:rPr>
        <w:t xml:space="preserve">                       </w:t>
      </w:r>
      <w:r w:rsidRPr="00C44150">
        <w:rPr>
          <w:rFonts w:ascii="Times New Roman" w:hAnsi="Times New Roman" w:cs="Times New Roman"/>
          <w:color w:val="000000"/>
        </w:rPr>
        <w:t xml:space="preserve">, dana </w:t>
      </w:r>
      <w:r w:rsidRPr="00C44150">
        <w:rPr>
          <w:rFonts w:ascii="Times New Roman" w:hAnsi="Times New Roman" w:cs="Times New Roman"/>
          <w:color w:val="000000"/>
          <w:highlight w:val="lightGray"/>
        </w:rPr>
        <w:t xml:space="preserve">                     </w:t>
      </w:r>
      <w:r w:rsidRPr="00C44150">
        <w:rPr>
          <w:rFonts w:ascii="Times New Roman" w:hAnsi="Times New Roman" w:cs="Times New Roman"/>
          <w:color w:val="000000"/>
          <w:highlight w:val="white"/>
        </w:rPr>
        <w:t xml:space="preserve"> </w:t>
      </w:r>
      <w:r w:rsidRPr="00C44150">
        <w:rPr>
          <w:rFonts w:ascii="Times New Roman" w:hAnsi="Times New Roman" w:cs="Times New Roman"/>
          <w:color w:val="000000"/>
        </w:rPr>
        <w:t xml:space="preserve">Potpis i pečat </w:t>
      </w:r>
      <w:r w:rsidR="00FB0455">
        <w:rPr>
          <w:rFonts w:ascii="Times New Roman" w:hAnsi="Times New Roman" w:cs="Times New Roman"/>
          <w:color w:val="000000"/>
        </w:rPr>
        <w:t>poduzetnika</w:t>
      </w:r>
      <w:r w:rsidRPr="00C44150">
        <w:rPr>
          <w:rFonts w:ascii="Times New Roman" w:hAnsi="Times New Roman" w:cs="Times New Roman"/>
          <w:color w:val="000000"/>
        </w:rPr>
        <w:t xml:space="preserve">: </w:t>
      </w:r>
      <w:r w:rsidRPr="00C44150">
        <w:rPr>
          <w:rFonts w:ascii="Times New Roman" w:hAnsi="Times New Roman" w:cs="Times New Roman"/>
          <w:color w:val="000000"/>
          <w:highlight w:val="white"/>
        </w:rPr>
        <w:t xml:space="preserve"> </w:t>
      </w:r>
      <w:r w:rsidRPr="00C44150">
        <w:rPr>
          <w:rFonts w:ascii="Times New Roman" w:hAnsi="Times New Roman" w:cs="Times New Roman"/>
          <w:color w:val="000000"/>
          <w:highlight w:val="lightGray"/>
        </w:rPr>
        <w:t xml:space="preserve">                                                                          </w:t>
      </w:r>
    </w:p>
    <w:sectPr w:rsidR="00BA53AC" w:rsidRPr="00C44150">
      <w:footerReference w:type="default" r:id="rId13"/>
      <w:pgSz w:w="11906" w:h="16838"/>
      <w:pgMar w:top="1134" w:right="1134" w:bottom="1693" w:left="1134" w:header="0" w:footer="1134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AA0" w:rsidRDefault="004A2AA0">
      <w:pPr>
        <w:rPr>
          <w:rFonts w:hint="eastAsia"/>
        </w:rPr>
      </w:pPr>
      <w:r>
        <w:separator/>
      </w:r>
    </w:p>
  </w:endnote>
  <w:endnote w:type="continuationSeparator" w:id="0">
    <w:p w:rsidR="004A2AA0" w:rsidRDefault="004A2AA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EE"/>
    <w:family w:val="roman"/>
    <w:pitch w:val="variable"/>
  </w:font>
  <w:font w:name="Liberation Serif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3AC" w:rsidRDefault="00BA53AC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AA0" w:rsidRDefault="004A2AA0">
      <w:pPr>
        <w:rPr>
          <w:rFonts w:hint="eastAsia"/>
        </w:rPr>
      </w:pPr>
      <w:r>
        <w:separator/>
      </w:r>
    </w:p>
  </w:footnote>
  <w:footnote w:type="continuationSeparator" w:id="0">
    <w:p w:rsidR="004A2AA0" w:rsidRDefault="004A2AA0">
      <w:pPr>
        <w:rPr>
          <w:rFonts w:hint="eastAsia"/>
        </w:rPr>
      </w:pPr>
      <w:r>
        <w:continuationSeparator/>
      </w:r>
    </w:p>
  </w:footnote>
  <w:footnote w:id="1">
    <w:p w:rsidR="00BA53AC" w:rsidRDefault="00A47210">
      <w:pPr>
        <w:pStyle w:val="Footnote"/>
        <w:rPr>
          <w:rFonts w:hint="eastAsia"/>
        </w:rPr>
      </w:pPr>
      <w:r>
        <w:rPr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ab/>
      </w:r>
      <w:r w:rsidR="00FB0455">
        <w:rPr>
          <w:rFonts w:ascii="Calibri" w:hAnsi="Calibri"/>
          <w:sz w:val="16"/>
          <w:szCs w:val="16"/>
        </w:rPr>
        <w:t>S</w:t>
      </w:r>
      <w:r w:rsidR="00FB0455" w:rsidRPr="00FB0455">
        <w:rPr>
          <w:rFonts w:ascii="Calibri" w:hAnsi="Calibri"/>
          <w:sz w:val="16"/>
          <w:szCs w:val="16"/>
        </w:rPr>
        <w:t>ufinanciranje tro</w:t>
      </w:r>
      <w:r w:rsidR="00FB0455" w:rsidRPr="00FB0455">
        <w:rPr>
          <w:rFonts w:ascii="Calibri" w:hAnsi="Calibri" w:hint="eastAsia"/>
          <w:sz w:val="16"/>
          <w:szCs w:val="16"/>
        </w:rPr>
        <w:t>š</w:t>
      </w:r>
      <w:r w:rsidR="00FB0455" w:rsidRPr="00FB0455">
        <w:rPr>
          <w:rFonts w:ascii="Calibri" w:hAnsi="Calibri"/>
          <w:sz w:val="16"/>
          <w:szCs w:val="16"/>
        </w:rPr>
        <w:t xml:space="preserve">kova sudjelovanja poduzetnika na domaćim i inozemnim sajmovima </w:t>
      </w:r>
      <w:r>
        <w:rPr>
          <w:rFonts w:ascii="Calibri" w:hAnsi="Calibri"/>
          <w:sz w:val="16"/>
          <w:szCs w:val="16"/>
        </w:rPr>
        <w:t>financirala je Europska unija iz Europskog socijalnog fonda - Operativni program Razvoj ljudskih potencijala 2007.-2013. kao aktivnost projekta Grad Korčula prijatelj poduzetnika.</w:t>
      </w:r>
    </w:p>
  </w:footnote>
  <w:footnote w:id="2">
    <w:p w:rsidR="00BA53AC" w:rsidRPr="00FB0455" w:rsidRDefault="00A47210" w:rsidP="00FB0455">
      <w:pPr>
        <w:pStyle w:val="Footnote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ab/>
      </w:r>
      <w:hyperlink r:id="rId1" w:history="1">
        <w:r w:rsidR="00FB0455" w:rsidRPr="00F93800">
          <w:rPr>
            <w:rStyle w:val="Hyperlink"/>
            <w:rFonts w:ascii="Calibri" w:hAnsi="Calibri" w:hint="eastAsia"/>
            <w:sz w:val="16"/>
            <w:szCs w:val="16"/>
          </w:rPr>
          <w:t>http://eur-lex.europa.eu/legal-content/EN/TXT/?uri=uriserv:OJ.L_.2003.124.01.0036.01.ENG</w:t>
        </w:r>
      </w:hyperlink>
      <w:r w:rsidR="00FB0455">
        <w:rPr>
          <w:rFonts w:ascii="Calibri" w:hAnsi="Calibri"/>
          <w:sz w:val="16"/>
          <w:szCs w:val="16"/>
        </w:rPr>
        <w:t xml:space="preserve"> </w:t>
      </w:r>
      <w:r w:rsidR="00FB0455" w:rsidRPr="00FB0455">
        <w:rPr>
          <w:rFonts w:ascii="Calibri" w:hAnsi="Calibri" w:hint="eastAsia"/>
          <w:sz w:val="16"/>
          <w:szCs w:val="16"/>
        </w:rPr>
        <w:t xml:space="preserve">i </w:t>
      </w:r>
      <w:hyperlink r:id="rId2" w:history="1">
        <w:r w:rsidR="00FB0455" w:rsidRPr="00F93800">
          <w:rPr>
            <w:rStyle w:val="Hyperlink"/>
            <w:rFonts w:ascii="Calibri" w:hAnsi="Calibri" w:hint="eastAsia"/>
            <w:sz w:val="16"/>
            <w:szCs w:val="16"/>
          </w:rPr>
          <w:t>http://www.minpo.hr/UserDocsImages/IZRACUN%20MSP.pdf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7621E4"/>
    <w:multiLevelType w:val="multilevel"/>
    <w:tmpl w:val="E044362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8E53D57"/>
    <w:multiLevelType w:val="multilevel"/>
    <w:tmpl w:val="02049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53AC"/>
    <w:rsid w:val="0001026E"/>
    <w:rsid w:val="000317FA"/>
    <w:rsid w:val="001321FB"/>
    <w:rsid w:val="00307F42"/>
    <w:rsid w:val="004A2AA0"/>
    <w:rsid w:val="00765BEA"/>
    <w:rsid w:val="007A26A5"/>
    <w:rsid w:val="00906753"/>
    <w:rsid w:val="00992FC0"/>
    <w:rsid w:val="009D1A0A"/>
    <w:rsid w:val="00A10EDC"/>
    <w:rsid w:val="00A47210"/>
    <w:rsid w:val="00BA53AC"/>
    <w:rsid w:val="00C379C4"/>
    <w:rsid w:val="00C44150"/>
    <w:rsid w:val="00F474E8"/>
    <w:rsid w:val="00FB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313BA6-5AA9-41DD-9649-B3A21A1C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hr-B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color w:val="00000A"/>
      <w:sz w:val="24"/>
    </w:rPr>
  </w:style>
  <w:style w:type="paragraph" w:styleId="Heading1">
    <w:name w:val="heading 1"/>
    <w:basedOn w:val="Heading"/>
    <w:qFormat/>
    <w:p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1">
    <w:name w:val="ListLabel 1"/>
    <w:qFormat/>
    <w:rPr>
      <w:rFonts w:ascii="Calibri" w:hAnsi="Calibri" w:cs="OpenSymbol"/>
      <w:sz w:val="22"/>
    </w:rPr>
  </w:style>
  <w:style w:type="character" w:customStyle="1" w:styleId="ListLabel2">
    <w:name w:val="ListLabel 2"/>
    <w:qFormat/>
    <w:rPr>
      <w:rFonts w:ascii="Calibri" w:hAnsi="Calibri" w:cs="OpenSymbol"/>
      <w:sz w:val="22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Quotations">
    <w:name w:val="Quotations"/>
    <w:basedOn w:val="Normal"/>
    <w:qFormat/>
    <w:pPr>
      <w:spacing w:after="283"/>
      <w:ind w:left="567" w:right="567"/>
    </w:pPr>
  </w:style>
  <w:style w:type="paragraph" w:styleId="Title">
    <w:name w:val="Title"/>
    <w:basedOn w:val="Heading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qFormat/>
    <w:pPr>
      <w:spacing w:before="60"/>
      <w:jc w:val="center"/>
    </w:pPr>
    <w:rPr>
      <w:sz w:val="36"/>
      <w:szCs w:val="36"/>
    </w:r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Footnote">
    <w:name w:val="Footnote"/>
    <w:basedOn w:val="Normal"/>
    <w:pPr>
      <w:suppressLineNumbers/>
      <w:ind w:left="339" w:hanging="339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B04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po.hr/UserDocsImages/IZRACUN%20MSP.pdf" TargetMode="External"/><Relationship Id="rId1" Type="http://schemas.openxmlformats.org/officeDocument/2006/relationships/hyperlink" Target="http://eur-lex.europa.eu/legal-content/EN/TXT/?uri=uriserv:OJ.L_.2003.124.01.0036.01.E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1987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owner</cp:lastModifiedBy>
  <cp:revision>33</cp:revision>
  <dcterms:created xsi:type="dcterms:W3CDTF">2015-08-20T07:44:00Z</dcterms:created>
  <dcterms:modified xsi:type="dcterms:W3CDTF">2015-11-10T07:39:00Z</dcterms:modified>
  <dc:language>hr-BA</dc:language>
</cp:coreProperties>
</file>